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BF" w:rsidRDefault="00165BBF" w:rsidP="00165BBF">
      <w:pPr>
        <w:pStyle w:val="NoSpacing"/>
        <w:spacing w:before="0" w:beforeAutospacing="0" w:after="0" w:afterAutospacing="0"/>
        <w:ind w:left="720" w:right="720"/>
        <w:jc w:val="center"/>
        <w:rPr>
          <w:rFonts w:ascii="Calibri" w:hAnsi="Calibri"/>
          <w:color w:val="000000"/>
          <w:sz w:val="22"/>
          <w:szCs w:val="22"/>
        </w:rPr>
      </w:pPr>
      <w:r>
        <w:rPr>
          <w:rFonts w:ascii="Calibri" w:hAnsi="Calibri"/>
          <w:color w:val="000000"/>
          <w:sz w:val="22"/>
          <w:szCs w:val="22"/>
        </w:rPr>
        <w:t>Government of India</w:t>
      </w:r>
    </w:p>
    <w:p w:rsidR="00165BBF" w:rsidRDefault="00165BBF" w:rsidP="00165BBF">
      <w:pPr>
        <w:pStyle w:val="NoSpacing"/>
        <w:spacing w:before="0" w:beforeAutospacing="0" w:after="0" w:afterAutospacing="0"/>
        <w:ind w:left="720" w:right="720"/>
        <w:jc w:val="center"/>
        <w:rPr>
          <w:rFonts w:ascii="Calibri" w:hAnsi="Calibri"/>
          <w:color w:val="000000"/>
          <w:sz w:val="22"/>
          <w:szCs w:val="22"/>
        </w:rPr>
      </w:pPr>
      <w:r>
        <w:rPr>
          <w:rFonts w:ascii="Calibri" w:hAnsi="Calibri"/>
          <w:color w:val="000000"/>
          <w:sz w:val="22"/>
          <w:szCs w:val="22"/>
        </w:rPr>
        <w:t>Ministry of Commerce &amp; Industry</w:t>
      </w:r>
    </w:p>
    <w:p w:rsidR="00165BBF" w:rsidRDefault="00165BBF" w:rsidP="00165BBF">
      <w:pPr>
        <w:pStyle w:val="NoSpacing"/>
        <w:spacing w:before="0" w:beforeAutospacing="0" w:after="0" w:afterAutospacing="0"/>
        <w:ind w:left="720" w:right="720"/>
        <w:jc w:val="center"/>
        <w:rPr>
          <w:rFonts w:ascii="Calibri" w:hAnsi="Calibri"/>
          <w:color w:val="000000"/>
          <w:sz w:val="22"/>
          <w:szCs w:val="22"/>
        </w:rPr>
      </w:pPr>
      <w:r>
        <w:rPr>
          <w:rFonts w:ascii="Calibri" w:hAnsi="Calibri"/>
          <w:color w:val="000000"/>
          <w:sz w:val="22"/>
          <w:szCs w:val="22"/>
        </w:rPr>
        <w:t>Department of Commerce</w:t>
      </w:r>
    </w:p>
    <w:p w:rsidR="00165BBF" w:rsidRDefault="00165BBF" w:rsidP="00165BBF">
      <w:pPr>
        <w:pStyle w:val="NoSpacing"/>
        <w:spacing w:before="0" w:beforeAutospacing="0" w:after="0" w:afterAutospacing="0"/>
        <w:ind w:left="720" w:right="720"/>
        <w:jc w:val="center"/>
        <w:rPr>
          <w:rFonts w:ascii="Calibri" w:hAnsi="Calibri"/>
          <w:color w:val="000000"/>
          <w:sz w:val="22"/>
          <w:szCs w:val="22"/>
        </w:rPr>
      </w:pPr>
      <w:r>
        <w:rPr>
          <w:rFonts w:ascii="Calibri" w:hAnsi="Calibri"/>
          <w:color w:val="000000"/>
          <w:sz w:val="22"/>
          <w:szCs w:val="22"/>
        </w:rPr>
        <w:t>Directorate General of Foreign Trade</w:t>
      </w:r>
    </w:p>
    <w:p w:rsidR="00165BBF" w:rsidRDefault="00165BBF" w:rsidP="00165BBF">
      <w:pPr>
        <w:pStyle w:val="NoSpacing"/>
        <w:spacing w:before="0" w:beforeAutospacing="0" w:after="0" w:afterAutospacing="0"/>
        <w:ind w:left="720" w:right="720"/>
        <w:jc w:val="center"/>
        <w:rPr>
          <w:rFonts w:ascii="Calibri" w:hAnsi="Calibri"/>
          <w:color w:val="000000"/>
          <w:sz w:val="22"/>
          <w:szCs w:val="22"/>
        </w:rPr>
      </w:pPr>
      <w:proofErr w:type="spellStart"/>
      <w:r>
        <w:rPr>
          <w:rFonts w:ascii="Calibri" w:hAnsi="Calibri"/>
          <w:color w:val="000000"/>
          <w:sz w:val="22"/>
          <w:szCs w:val="22"/>
        </w:rPr>
        <w:t>Udyog</w:t>
      </w:r>
      <w:proofErr w:type="spellEnd"/>
      <w:r>
        <w:rPr>
          <w:rFonts w:ascii="Calibri" w:hAnsi="Calibri"/>
          <w:color w:val="000000"/>
          <w:sz w:val="22"/>
          <w:szCs w:val="22"/>
        </w:rPr>
        <w:t xml:space="preserve"> </w:t>
      </w:r>
      <w:proofErr w:type="spellStart"/>
      <w:r>
        <w:rPr>
          <w:rFonts w:ascii="Calibri" w:hAnsi="Calibri"/>
          <w:color w:val="000000"/>
          <w:sz w:val="22"/>
          <w:szCs w:val="22"/>
        </w:rPr>
        <w:t>Bhawan</w:t>
      </w:r>
      <w:proofErr w:type="spellEnd"/>
      <w:r>
        <w:rPr>
          <w:rFonts w:ascii="Calibri" w:hAnsi="Calibri"/>
          <w:color w:val="000000"/>
          <w:sz w:val="22"/>
          <w:szCs w:val="22"/>
        </w:rPr>
        <w:t>, New Delhi-110011</w:t>
      </w:r>
    </w:p>
    <w:p w:rsidR="00165BBF" w:rsidRDefault="00165BBF" w:rsidP="00165BBF">
      <w:pPr>
        <w:spacing w:after="200"/>
        <w:rPr>
          <w:rFonts w:ascii="Calibri" w:hAnsi="Calibri"/>
          <w:color w:val="000000"/>
        </w:rPr>
      </w:pPr>
      <w:r>
        <w:rPr>
          <w:color w:val="000000"/>
        </w:rPr>
        <w:t>Trade Notice No 05/2013                                                                                                                                                                                                                    dated 19.07.2013</w:t>
      </w:r>
    </w:p>
    <w:p w:rsidR="00165BBF" w:rsidRDefault="00165BBF" w:rsidP="00165BBF">
      <w:pPr>
        <w:pStyle w:val="NoSpacing"/>
        <w:spacing w:before="0" w:beforeAutospacing="0" w:after="0" w:afterAutospacing="0"/>
        <w:ind w:right="720"/>
        <w:rPr>
          <w:rFonts w:ascii="Calibri" w:hAnsi="Calibri"/>
          <w:color w:val="000000"/>
          <w:sz w:val="22"/>
          <w:szCs w:val="22"/>
        </w:rPr>
      </w:pPr>
      <w:r>
        <w:rPr>
          <w:rFonts w:ascii="Calibri" w:hAnsi="Calibri"/>
          <w:color w:val="000000"/>
          <w:sz w:val="22"/>
          <w:szCs w:val="22"/>
        </w:rPr>
        <w:t>To </w:t>
      </w:r>
    </w:p>
    <w:p w:rsidR="00165BBF" w:rsidRDefault="00165BBF" w:rsidP="00165BBF">
      <w:pPr>
        <w:pStyle w:val="NoSpacing"/>
        <w:spacing w:before="0" w:beforeAutospacing="0" w:after="0" w:afterAutospacing="0"/>
        <w:ind w:right="720"/>
        <w:rPr>
          <w:rFonts w:ascii="Calibri" w:hAnsi="Calibri"/>
          <w:color w:val="000000"/>
          <w:sz w:val="22"/>
          <w:szCs w:val="22"/>
        </w:rPr>
      </w:pPr>
      <w:r>
        <w:rPr>
          <w:rFonts w:ascii="Calibri" w:hAnsi="Calibri"/>
          <w:color w:val="000000"/>
          <w:sz w:val="22"/>
          <w:szCs w:val="22"/>
        </w:rPr>
        <w:t>All RAs of DGFT</w:t>
      </w:r>
    </w:p>
    <w:p w:rsidR="00165BBF" w:rsidRDefault="00165BBF" w:rsidP="00165BBF">
      <w:pPr>
        <w:pStyle w:val="NoSpacing"/>
        <w:spacing w:before="0" w:beforeAutospacing="0" w:after="0" w:afterAutospacing="0"/>
        <w:ind w:right="720"/>
        <w:rPr>
          <w:rFonts w:ascii="Calibri" w:hAnsi="Calibri"/>
          <w:color w:val="000000"/>
          <w:sz w:val="22"/>
          <w:szCs w:val="22"/>
        </w:rPr>
      </w:pPr>
      <w:r>
        <w:rPr>
          <w:rFonts w:ascii="Calibri" w:hAnsi="Calibri"/>
          <w:color w:val="000000"/>
          <w:sz w:val="22"/>
          <w:szCs w:val="22"/>
        </w:rPr>
        <w:t>Members of Trade/EPCs</w:t>
      </w:r>
    </w:p>
    <w:p w:rsidR="00165BBF" w:rsidRDefault="00165BBF" w:rsidP="00165BBF">
      <w:pPr>
        <w:spacing w:after="200"/>
        <w:ind w:right="270"/>
        <w:rPr>
          <w:rFonts w:ascii="Calibri" w:hAnsi="Calibri"/>
          <w:color w:val="000000"/>
        </w:rPr>
      </w:pPr>
      <w:r>
        <w:rPr>
          <w:b/>
          <w:bCs/>
          <w:color w:val="000000"/>
        </w:rPr>
        <w:t>Subject: Providing Personal Hearing in terms of Para 2.49.2 of Foreign Trade Policy (FTP) which is incorporated by Notification No 08(RE-2013)/2009-2014 dated 22.04.2013.</w:t>
      </w:r>
    </w:p>
    <w:p w:rsidR="00165BBF" w:rsidRDefault="00165BBF" w:rsidP="00165BBF">
      <w:pPr>
        <w:pStyle w:val="NoSpacing"/>
        <w:spacing w:before="0" w:beforeAutospacing="0" w:after="0" w:afterAutospacing="0"/>
        <w:jc w:val="both"/>
        <w:rPr>
          <w:rFonts w:ascii="Calibri" w:hAnsi="Calibri"/>
          <w:color w:val="000000"/>
          <w:sz w:val="22"/>
          <w:szCs w:val="22"/>
        </w:rPr>
      </w:pPr>
      <w:r>
        <w:rPr>
          <w:color w:val="000000"/>
          <w:sz w:val="22"/>
          <w:szCs w:val="22"/>
        </w:rPr>
        <w:t>The Para 2.49.2 of FTP deals with the grievance redressal mechanism. It was amended on 22.04.2013 as mentioned in the subject header above. Now as per the amended provisions, DGFT would grant a Personal Hearing (PH) to such exporter/importer as stated in the Para 2.49.2 of FTP. For this purpose, the important conditions required to be fulfilled are: (a) Exporter/Importer is aggrieved by any decision, except an adjudication order (b) the Exporter /Importer continues to be aggrieved in-spite of a review of that decision</w:t>
      </w:r>
      <w:r>
        <w:rPr>
          <w:color w:val="000000"/>
        </w:rPr>
        <w:t>.</w:t>
      </w:r>
    </w:p>
    <w:p w:rsidR="00165BBF" w:rsidRDefault="00165BBF" w:rsidP="00165BBF">
      <w:pPr>
        <w:pStyle w:val="NoSpacing"/>
        <w:spacing w:before="0" w:beforeAutospacing="0" w:after="0" w:afterAutospacing="0"/>
        <w:ind w:left="360" w:hanging="360"/>
        <w:jc w:val="both"/>
        <w:rPr>
          <w:rFonts w:ascii="Calibri" w:hAnsi="Calibri"/>
          <w:color w:val="000000"/>
          <w:sz w:val="22"/>
          <w:szCs w:val="22"/>
        </w:rPr>
      </w:pPr>
      <w:r>
        <w:rPr>
          <w:color w:val="000000"/>
          <w:sz w:val="22"/>
          <w:szCs w:val="22"/>
        </w:rPr>
        <w:t xml:space="preserve">2.   It has now been decided that Personal Hearing (PH) in such cases by the Director General of Foreign Trade will be held at </w:t>
      </w:r>
      <w:proofErr w:type="spellStart"/>
      <w:r>
        <w:rPr>
          <w:color w:val="000000"/>
          <w:sz w:val="22"/>
          <w:szCs w:val="22"/>
        </w:rPr>
        <w:t>Udyog</w:t>
      </w:r>
      <w:proofErr w:type="spellEnd"/>
      <w:r>
        <w:rPr>
          <w:color w:val="000000"/>
          <w:sz w:val="22"/>
          <w:szCs w:val="22"/>
        </w:rPr>
        <w:t xml:space="preserve"> </w:t>
      </w:r>
      <w:proofErr w:type="spellStart"/>
      <w:r>
        <w:rPr>
          <w:color w:val="000000"/>
          <w:sz w:val="22"/>
          <w:szCs w:val="22"/>
        </w:rPr>
        <w:t>Bhawan</w:t>
      </w:r>
      <w:proofErr w:type="spellEnd"/>
      <w:r>
        <w:rPr>
          <w:color w:val="000000"/>
          <w:sz w:val="22"/>
          <w:szCs w:val="22"/>
        </w:rPr>
        <w:t>, New Dehli-11 on</w:t>
      </w:r>
      <w:r>
        <w:rPr>
          <w:rStyle w:val="apple-converted-space"/>
          <w:color w:val="000000"/>
          <w:sz w:val="22"/>
          <w:szCs w:val="22"/>
        </w:rPr>
        <w:t> </w:t>
      </w:r>
      <w:r>
        <w:rPr>
          <w:color w:val="000000"/>
          <w:sz w:val="22"/>
          <w:szCs w:val="22"/>
        </w:rPr>
        <w:t>second Tuesday of every month between 3:00PM to 4:00PM. In case, in any month, 2nd Tuesday is not a working day then such PH may be held on next Tuesday.</w:t>
      </w:r>
    </w:p>
    <w:p w:rsidR="00165BBF" w:rsidRDefault="00165BBF" w:rsidP="00165BBF">
      <w:pPr>
        <w:pStyle w:val="NoSpacing"/>
        <w:spacing w:before="0" w:beforeAutospacing="0" w:after="0" w:afterAutospacing="0"/>
        <w:ind w:left="360" w:right="270" w:hanging="360"/>
        <w:jc w:val="both"/>
        <w:rPr>
          <w:rFonts w:ascii="Calibri" w:hAnsi="Calibri"/>
          <w:color w:val="000000"/>
          <w:sz w:val="22"/>
          <w:szCs w:val="22"/>
        </w:rPr>
      </w:pPr>
      <w:r>
        <w:rPr>
          <w:color w:val="000000"/>
          <w:sz w:val="22"/>
          <w:szCs w:val="22"/>
        </w:rPr>
        <w:t>3.   Any importer/exporter who satisfies the conditions given in the Para 2.49.2 of Foreign Trade Policy (FTP) may submit a representation addressing to DGFT for seeking PH before him</w:t>
      </w:r>
      <w:r>
        <w:rPr>
          <w:rStyle w:val="apple-converted-space"/>
          <w:color w:val="000000"/>
          <w:sz w:val="22"/>
          <w:szCs w:val="22"/>
        </w:rPr>
        <w:t> </w:t>
      </w:r>
      <w:r>
        <w:rPr>
          <w:color w:val="000000"/>
          <w:sz w:val="22"/>
          <w:szCs w:val="22"/>
          <w:u w:val="single"/>
        </w:rPr>
        <w:t>with the header</w:t>
      </w:r>
      <w:r>
        <w:rPr>
          <w:color w:val="000000"/>
          <w:sz w:val="22"/>
          <w:szCs w:val="22"/>
        </w:rPr>
        <w:t>:</w:t>
      </w:r>
      <w:r>
        <w:rPr>
          <w:rStyle w:val="apple-converted-space"/>
          <w:color w:val="000000"/>
          <w:sz w:val="22"/>
          <w:szCs w:val="22"/>
        </w:rPr>
        <w:t> </w:t>
      </w:r>
      <w:r>
        <w:rPr>
          <w:color w:val="000000"/>
          <w:sz w:val="22"/>
          <w:szCs w:val="22"/>
          <w:u w:val="single"/>
        </w:rPr>
        <w:t>Request for PH before DG under Para 2.49.2 of FTP.</w:t>
      </w:r>
    </w:p>
    <w:p w:rsidR="00165BBF" w:rsidRDefault="00165BBF" w:rsidP="00165BBF">
      <w:pPr>
        <w:pStyle w:val="NoSpacing"/>
        <w:spacing w:before="0" w:beforeAutospacing="0" w:after="0" w:afterAutospacing="0"/>
        <w:ind w:left="720" w:right="270" w:hanging="720"/>
        <w:rPr>
          <w:rFonts w:ascii="Calibri" w:hAnsi="Calibri"/>
          <w:color w:val="000000"/>
          <w:sz w:val="22"/>
          <w:szCs w:val="22"/>
        </w:rPr>
      </w:pPr>
      <w:r>
        <w:rPr>
          <w:color w:val="000000"/>
          <w:sz w:val="22"/>
          <w:szCs w:val="22"/>
        </w:rPr>
        <w:t> </w:t>
      </w:r>
    </w:p>
    <w:p w:rsidR="00165BBF" w:rsidRDefault="00165BBF" w:rsidP="00165BBF">
      <w:pPr>
        <w:pStyle w:val="NoSpacing"/>
        <w:spacing w:before="0" w:beforeAutospacing="0" w:after="0" w:afterAutospacing="0"/>
        <w:ind w:left="720" w:hanging="720"/>
        <w:rPr>
          <w:rFonts w:ascii="Calibri" w:hAnsi="Calibri"/>
          <w:color w:val="000000"/>
          <w:sz w:val="22"/>
          <w:szCs w:val="22"/>
        </w:rPr>
      </w:pPr>
      <w:r>
        <w:rPr>
          <w:color w:val="000000"/>
          <w:sz w:val="22"/>
          <w:szCs w:val="22"/>
        </w:rPr>
        <w:t>  </w:t>
      </w:r>
    </w:p>
    <w:p w:rsidR="00165BBF" w:rsidRDefault="00165BBF" w:rsidP="00165BBF">
      <w:pPr>
        <w:pStyle w:val="NoSpacing"/>
        <w:spacing w:before="0" w:beforeAutospacing="0" w:after="0" w:afterAutospacing="0"/>
        <w:ind w:left="360" w:right="270" w:hanging="360"/>
        <w:rPr>
          <w:rFonts w:ascii="Calibri" w:hAnsi="Calibri"/>
          <w:color w:val="000000"/>
          <w:sz w:val="22"/>
          <w:szCs w:val="22"/>
        </w:rPr>
      </w:pPr>
      <w:r>
        <w:rPr>
          <w:color w:val="000000"/>
          <w:sz w:val="22"/>
          <w:szCs w:val="22"/>
        </w:rPr>
        <w:t>4.   The covering page of such representation must have the following details:</w:t>
      </w:r>
    </w:p>
    <w:p w:rsidR="00165BBF" w:rsidRDefault="00165BBF" w:rsidP="00165BBF">
      <w:pPr>
        <w:pStyle w:val="NoSpacing"/>
        <w:spacing w:before="0" w:beforeAutospacing="0" w:after="0" w:afterAutospacing="0"/>
        <w:ind w:left="720" w:right="270" w:hanging="720"/>
        <w:rPr>
          <w:rFonts w:ascii="Calibri" w:hAnsi="Calibri"/>
          <w:color w:val="000000"/>
          <w:sz w:val="22"/>
          <w:szCs w:val="22"/>
        </w:rPr>
      </w:pPr>
      <w:r>
        <w:rPr>
          <w:color w:val="000000"/>
          <w:sz w:val="22"/>
          <w:szCs w:val="22"/>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1458"/>
        <w:gridCol w:w="7398"/>
      </w:tblGrid>
      <w:tr w:rsidR="00165BBF" w:rsidTr="00165BBF">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1.</w:t>
            </w:r>
          </w:p>
        </w:tc>
        <w:tc>
          <w:tcPr>
            <w:tcW w:w="73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Name of the applicant with Importer and Exporter Code(IEC) number</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2.</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E-mail address of the applicant</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3.</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Mobile No, office land line no of the applicant</w:t>
            </w:r>
          </w:p>
        </w:tc>
      </w:tr>
      <w:tr w:rsidR="00165BBF" w:rsidTr="00165BBF">
        <w:trPr>
          <w:trHeight w:val="329"/>
        </w:trPr>
        <w:tc>
          <w:tcPr>
            <w:tcW w:w="1458"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4.</w:t>
            </w:r>
          </w:p>
        </w:tc>
        <w:tc>
          <w:tcPr>
            <w:tcW w:w="7398" w:type="dxa"/>
            <w:tcBorders>
              <w:top w:val="nil"/>
              <w:left w:val="nil"/>
              <w:bottom w:val="single" w:sz="8" w:space="0" w:color="auto"/>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Name of the person with designation who will appear for PH</w:t>
            </w:r>
          </w:p>
        </w:tc>
      </w:tr>
      <w:tr w:rsidR="00165BBF" w:rsidTr="00165BBF">
        <w:trPr>
          <w:trHeight w:val="252"/>
        </w:trPr>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5.</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Subject matter on which relaxation /intervention is required</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6.</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Reasons for seeking such relaxation/intervention with Justification for reconsideration  of request</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7.</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Date, File No &amp; gist of decision against which PH is being sought</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8.</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The date when this decision was reviewed by PRC/ competent Authority</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9.</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Reason of rejection by PRC/Authority/officer</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10.</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Preferable date for PH(2</w:t>
            </w:r>
            <w:r>
              <w:rPr>
                <w:rFonts w:ascii="Calibri" w:hAnsi="Calibri"/>
                <w:vertAlign w:val="superscript"/>
              </w:rPr>
              <w:t>nd</w:t>
            </w:r>
            <w:r>
              <w:rPr>
                <w:rStyle w:val="apple-converted-space"/>
                <w:rFonts w:ascii="Calibri" w:hAnsi="Calibri"/>
              </w:rPr>
              <w:t> </w:t>
            </w:r>
            <w:r>
              <w:rPr>
                <w:rFonts w:ascii="Calibri" w:hAnsi="Calibri"/>
              </w:rPr>
              <w:t>Tuesday of every month is earmarked for PH)</w:t>
            </w:r>
          </w:p>
        </w:tc>
      </w:tr>
      <w:tr w:rsidR="00165BBF" w:rsidTr="00165BBF">
        <w:tc>
          <w:tcPr>
            <w:tcW w:w="14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lastRenderedPageBreak/>
              <w:t>11.</w:t>
            </w:r>
          </w:p>
        </w:tc>
        <w:tc>
          <w:tcPr>
            <w:tcW w:w="7398" w:type="dxa"/>
            <w:tcBorders>
              <w:top w:val="nil"/>
              <w:left w:val="nil"/>
              <w:bottom w:val="single" w:sz="8" w:space="0" w:color="000000"/>
              <w:right w:val="single" w:sz="8" w:space="0" w:color="000000"/>
            </w:tcBorders>
            <w:tcMar>
              <w:top w:w="0" w:type="dxa"/>
              <w:left w:w="108" w:type="dxa"/>
              <w:bottom w:w="0" w:type="dxa"/>
              <w:right w:w="108" w:type="dxa"/>
            </w:tcMar>
            <w:hideMark/>
          </w:tcPr>
          <w:p w:rsidR="00165BBF" w:rsidRDefault="00165BBF">
            <w:pPr>
              <w:ind w:right="720"/>
              <w:rPr>
                <w:rFonts w:ascii="Calibri" w:hAnsi="Calibri"/>
              </w:rPr>
            </w:pPr>
            <w:r>
              <w:rPr>
                <w:rFonts w:ascii="Calibri" w:hAnsi="Calibri"/>
              </w:rPr>
              <w:t>How many pages of documents are being enclosed?</w:t>
            </w:r>
          </w:p>
          <w:p w:rsidR="00165BBF" w:rsidRDefault="00165BBF">
            <w:pPr>
              <w:ind w:right="720"/>
              <w:rPr>
                <w:rFonts w:ascii="Calibri" w:hAnsi="Calibri"/>
              </w:rPr>
            </w:pPr>
            <w:r>
              <w:rPr>
                <w:rFonts w:ascii="Calibri" w:hAnsi="Calibri"/>
              </w:rPr>
              <w:t>(Documents enclosed must be duly indexed &amp; pages are numbered)</w:t>
            </w:r>
          </w:p>
        </w:tc>
      </w:tr>
    </w:tbl>
    <w:p w:rsidR="00165BBF" w:rsidRDefault="00165BBF" w:rsidP="00165BBF">
      <w:pPr>
        <w:pStyle w:val="NoSpacing"/>
        <w:spacing w:before="0" w:beforeAutospacing="0" w:after="0" w:afterAutospacing="0"/>
        <w:ind w:left="6480" w:right="720"/>
        <w:jc w:val="both"/>
        <w:rPr>
          <w:rFonts w:ascii="Calibri" w:hAnsi="Calibri"/>
          <w:color w:val="000000"/>
          <w:sz w:val="22"/>
          <w:szCs w:val="22"/>
        </w:rPr>
      </w:pPr>
      <w:r>
        <w:rPr>
          <w:color w:val="000000"/>
          <w:sz w:val="22"/>
          <w:szCs w:val="22"/>
        </w:rPr>
        <w:br w:type="textWrapping" w:clear="all"/>
      </w:r>
    </w:p>
    <w:p w:rsidR="00165BBF" w:rsidRDefault="00165BBF" w:rsidP="00165BBF">
      <w:pPr>
        <w:pStyle w:val="NoSpacing"/>
        <w:spacing w:before="0" w:beforeAutospacing="0" w:after="0" w:afterAutospacing="0"/>
        <w:ind w:left="6480" w:right="720"/>
        <w:jc w:val="both"/>
        <w:rPr>
          <w:rFonts w:ascii="Calibri" w:hAnsi="Calibri"/>
          <w:color w:val="000000"/>
          <w:sz w:val="22"/>
          <w:szCs w:val="22"/>
        </w:rPr>
      </w:pPr>
      <w:r>
        <w:rPr>
          <w:color w:val="000000"/>
          <w:sz w:val="22"/>
          <w:szCs w:val="22"/>
        </w:rPr>
        <w:t> </w:t>
      </w:r>
    </w:p>
    <w:p w:rsidR="00165BBF" w:rsidRDefault="00165BBF" w:rsidP="00165BBF">
      <w:pPr>
        <w:pStyle w:val="NoSpacing"/>
        <w:spacing w:before="0" w:beforeAutospacing="0" w:after="0" w:afterAutospacing="0"/>
        <w:ind w:left="6480" w:right="720"/>
        <w:jc w:val="both"/>
        <w:rPr>
          <w:rFonts w:ascii="Calibri" w:hAnsi="Calibri"/>
          <w:color w:val="000000"/>
          <w:sz w:val="22"/>
          <w:szCs w:val="22"/>
        </w:rPr>
      </w:pPr>
      <w:r>
        <w:rPr>
          <w:color w:val="000000"/>
          <w:sz w:val="22"/>
          <w:szCs w:val="22"/>
        </w:rPr>
        <w:t> </w:t>
      </w:r>
    </w:p>
    <w:p w:rsidR="00165BBF" w:rsidRDefault="00165BBF" w:rsidP="00165BBF">
      <w:pPr>
        <w:pStyle w:val="NoSpacing"/>
        <w:spacing w:before="0" w:beforeAutospacing="0" w:after="0" w:afterAutospacing="0"/>
        <w:ind w:left="6480" w:right="720"/>
        <w:jc w:val="right"/>
        <w:rPr>
          <w:rFonts w:ascii="Calibri" w:hAnsi="Calibri"/>
          <w:color w:val="000000"/>
          <w:sz w:val="22"/>
          <w:szCs w:val="22"/>
        </w:rPr>
      </w:pPr>
      <w:r>
        <w:rPr>
          <w:color w:val="000000"/>
          <w:sz w:val="22"/>
          <w:szCs w:val="22"/>
        </w:rPr>
        <w:t>Jay Karan Singh</w:t>
      </w:r>
    </w:p>
    <w:p w:rsidR="00165BBF" w:rsidRDefault="00165BBF" w:rsidP="00165BBF">
      <w:pPr>
        <w:pStyle w:val="NoSpacing"/>
        <w:spacing w:before="0" w:beforeAutospacing="0" w:after="0" w:afterAutospacing="0"/>
        <w:ind w:left="5040" w:right="720"/>
        <w:jc w:val="right"/>
        <w:rPr>
          <w:rFonts w:ascii="Calibri" w:hAnsi="Calibri"/>
          <w:color w:val="000000"/>
          <w:sz w:val="22"/>
          <w:szCs w:val="22"/>
        </w:rPr>
      </w:pPr>
      <w:r>
        <w:rPr>
          <w:color w:val="000000"/>
          <w:sz w:val="22"/>
          <w:szCs w:val="22"/>
        </w:rPr>
        <w:t>      Joint Director General of Foreign Trade</w:t>
      </w:r>
    </w:p>
    <w:p w:rsidR="00165BBF" w:rsidRDefault="00165BBF" w:rsidP="00165BBF">
      <w:pPr>
        <w:pStyle w:val="NoSpacing"/>
        <w:spacing w:before="0" w:beforeAutospacing="0" w:after="0" w:afterAutospacing="0"/>
        <w:ind w:left="5040" w:right="720"/>
        <w:jc w:val="right"/>
        <w:rPr>
          <w:rFonts w:ascii="Calibri" w:hAnsi="Calibri"/>
          <w:color w:val="000000"/>
          <w:sz w:val="22"/>
          <w:szCs w:val="22"/>
        </w:rPr>
      </w:pPr>
      <w:r>
        <w:rPr>
          <w:rFonts w:ascii="Calibri" w:hAnsi="Calibri"/>
          <w:color w:val="000000"/>
        </w:rPr>
        <w:t>                     Ph. 011-23063249</w:t>
      </w:r>
    </w:p>
    <w:p w:rsidR="00165BBF" w:rsidRDefault="00165BBF" w:rsidP="00165BBF">
      <w:pPr>
        <w:pStyle w:val="NoSpacing"/>
        <w:spacing w:before="0" w:beforeAutospacing="0" w:after="0" w:afterAutospacing="0"/>
        <w:ind w:left="5040" w:right="720"/>
        <w:jc w:val="right"/>
        <w:rPr>
          <w:rFonts w:ascii="Calibri" w:hAnsi="Calibri"/>
          <w:color w:val="000000"/>
          <w:sz w:val="22"/>
          <w:szCs w:val="22"/>
        </w:rPr>
      </w:pPr>
      <w:r>
        <w:rPr>
          <w:rFonts w:ascii="Calibri" w:hAnsi="Calibri"/>
          <w:color w:val="000000"/>
        </w:rPr>
        <w:t>          E-mail</w:t>
      </w:r>
      <w:r>
        <w:rPr>
          <w:rStyle w:val="apple-converted-space"/>
          <w:rFonts w:ascii="Calibri" w:hAnsi="Calibri"/>
          <w:color w:val="000000"/>
        </w:rPr>
        <w:t> </w:t>
      </w:r>
      <w:hyperlink r:id="rId4" w:history="1">
        <w:r>
          <w:rPr>
            <w:rStyle w:val="Hyperlink"/>
            <w:rFonts w:ascii="Calibri" w:hAnsi="Calibri"/>
            <w:color w:val="800080"/>
          </w:rPr>
          <w:t>jaykaran.singh@nic.in</w:t>
        </w:r>
      </w:hyperlink>
    </w:p>
    <w:p w:rsidR="00165BBF" w:rsidRDefault="00165BBF" w:rsidP="00165BBF">
      <w:pPr>
        <w:pStyle w:val="NoSpacing"/>
        <w:spacing w:before="0" w:beforeAutospacing="0" w:after="0" w:afterAutospacing="0"/>
        <w:ind w:left="720" w:right="720"/>
        <w:jc w:val="both"/>
        <w:rPr>
          <w:rFonts w:ascii="Calibri" w:hAnsi="Calibri"/>
          <w:color w:val="000000"/>
          <w:sz w:val="22"/>
          <w:szCs w:val="22"/>
        </w:rPr>
      </w:pPr>
      <w:r>
        <w:rPr>
          <w:rFonts w:ascii="Calibri" w:hAnsi="Calibri"/>
          <w:color w:val="000000"/>
        </w:rPr>
        <w:t>Issued from File No. 01/60/162/291/AM14/PRC</w:t>
      </w:r>
    </w:p>
    <w:p w:rsidR="009C36C9" w:rsidRPr="00165BBF" w:rsidRDefault="009C36C9" w:rsidP="00165BBF">
      <w:bookmarkStart w:id="0" w:name="_GoBack"/>
      <w:bookmarkEnd w:id="0"/>
    </w:p>
    <w:sectPr w:rsidR="009C36C9" w:rsidRPr="00165BBF"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237C2"/>
    <w:rsid w:val="00036E2B"/>
    <w:rsid w:val="000C42B3"/>
    <w:rsid w:val="000E4BD8"/>
    <w:rsid w:val="00165BBF"/>
    <w:rsid w:val="00533F4A"/>
    <w:rsid w:val="0074799A"/>
    <w:rsid w:val="007830C6"/>
    <w:rsid w:val="00822934"/>
    <w:rsid w:val="00873A8F"/>
    <w:rsid w:val="0090517F"/>
    <w:rsid w:val="009C0522"/>
    <w:rsid w:val="009C36C9"/>
    <w:rsid w:val="00AB5372"/>
    <w:rsid w:val="00AB62D3"/>
    <w:rsid w:val="00B60895"/>
    <w:rsid w:val="00B621D7"/>
    <w:rsid w:val="00B72065"/>
    <w:rsid w:val="00CE4A17"/>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CE4A1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18378892">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11180246">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436290101">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940801679">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04366842">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310014986">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 w:id="20494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ykaran.singh@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2017-02-14T07:30:00Z</dcterms:created>
  <dcterms:modified xsi:type="dcterms:W3CDTF">2017-02-14T07:30:00Z</dcterms:modified>
</cp:coreProperties>
</file>