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8C2" w:rsidRDefault="005208C2" w:rsidP="005208C2">
      <w:pPr>
        <w:ind w:left="270"/>
        <w:jc w:val="center"/>
        <w:rPr>
          <w:rFonts w:ascii="Calibri" w:hAnsi="Calibri" w:cs="Calibri"/>
          <w:color w:val="000000"/>
        </w:rPr>
      </w:pPr>
      <w:r>
        <w:rPr>
          <w:rFonts w:ascii="Arial" w:hAnsi="Arial" w:cs="Arial"/>
          <w:color w:val="000000"/>
          <w:sz w:val="26"/>
          <w:szCs w:val="26"/>
        </w:rPr>
        <w:t>TO BE PUBLISHED IN THE GAZETTE OF INDIA EXTRAORDINARY PART II</w:t>
      </w:r>
    </w:p>
    <w:p w:rsidR="005208C2" w:rsidRDefault="005208C2" w:rsidP="005208C2">
      <w:pPr>
        <w:ind w:left="360"/>
        <w:jc w:val="center"/>
        <w:rPr>
          <w:rFonts w:ascii="Calibri" w:hAnsi="Calibri" w:cs="Calibri"/>
          <w:color w:val="000000"/>
        </w:rPr>
      </w:pPr>
      <w:r>
        <w:rPr>
          <w:rFonts w:ascii="Arial" w:hAnsi="Arial" w:cs="Arial"/>
          <w:color w:val="000000"/>
          <w:sz w:val="26"/>
          <w:szCs w:val="26"/>
        </w:rPr>
        <w:t>SECTION 3, SUB SECTION (II)</w:t>
      </w:r>
    </w:p>
    <w:p w:rsidR="005208C2" w:rsidRDefault="005208C2" w:rsidP="005208C2">
      <w:pPr>
        <w:ind w:left="360"/>
        <w:jc w:val="center"/>
        <w:rPr>
          <w:rFonts w:ascii="Calibri" w:hAnsi="Calibri" w:cs="Calibri"/>
          <w:color w:val="000000"/>
        </w:rPr>
      </w:pPr>
      <w:r>
        <w:rPr>
          <w:rFonts w:ascii="Arial" w:hAnsi="Arial" w:cs="Arial"/>
          <w:color w:val="000000"/>
          <w:sz w:val="26"/>
          <w:szCs w:val="26"/>
        </w:rPr>
        <w:t> </w:t>
      </w:r>
    </w:p>
    <w:p w:rsidR="005208C2" w:rsidRDefault="005208C2" w:rsidP="005208C2">
      <w:pPr>
        <w:jc w:val="center"/>
        <w:rPr>
          <w:rFonts w:ascii="Calibri" w:hAnsi="Calibri" w:cs="Calibri"/>
          <w:color w:val="000000"/>
        </w:rPr>
      </w:pPr>
      <w:r>
        <w:rPr>
          <w:rFonts w:ascii="Arial" w:hAnsi="Arial" w:cs="Arial"/>
          <w:color w:val="000000"/>
          <w:sz w:val="26"/>
          <w:szCs w:val="26"/>
        </w:rPr>
        <w:t> </w:t>
      </w:r>
    </w:p>
    <w:p w:rsidR="005208C2" w:rsidRDefault="005208C2" w:rsidP="005208C2">
      <w:pPr>
        <w:jc w:val="center"/>
        <w:rPr>
          <w:rFonts w:ascii="Calibri" w:hAnsi="Calibri" w:cs="Calibri"/>
          <w:color w:val="000000"/>
        </w:rPr>
      </w:pPr>
      <w:r>
        <w:rPr>
          <w:rFonts w:ascii="Arial" w:hAnsi="Arial" w:cs="Arial"/>
          <w:color w:val="000000"/>
          <w:sz w:val="26"/>
          <w:szCs w:val="26"/>
        </w:rPr>
        <w:t>GOVERNMENT OF INDIA</w:t>
      </w:r>
    </w:p>
    <w:p w:rsidR="005208C2" w:rsidRDefault="005208C2" w:rsidP="005208C2">
      <w:pPr>
        <w:jc w:val="center"/>
        <w:rPr>
          <w:rFonts w:ascii="Calibri" w:hAnsi="Calibri" w:cs="Calibri"/>
          <w:color w:val="000000"/>
        </w:rPr>
      </w:pPr>
      <w:r>
        <w:rPr>
          <w:rFonts w:ascii="Arial" w:hAnsi="Arial" w:cs="Arial"/>
          <w:color w:val="000000"/>
          <w:sz w:val="26"/>
          <w:szCs w:val="26"/>
        </w:rPr>
        <w:t>MINISTRY OF COMMERCE AND INDUSTRY</w:t>
      </w:r>
    </w:p>
    <w:p w:rsidR="005208C2" w:rsidRDefault="005208C2" w:rsidP="005208C2">
      <w:pPr>
        <w:jc w:val="center"/>
        <w:rPr>
          <w:rFonts w:ascii="Calibri" w:hAnsi="Calibri" w:cs="Calibri"/>
          <w:color w:val="000000"/>
        </w:rPr>
      </w:pPr>
      <w:r>
        <w:rPr>
          <w:rFonts w:ascii="Arial" w:hAnsi="Arial" w:cs="Arial"/>
          <w:color w:val="000000"/>
          <w:sz w:val="26"/>
          <w:szCs w:val="26"/>
        </w:rPr>
        <w:t>DEPARTMENT OF COMMERCE</w:t>
      </w:r>
    </w:p>
    <w:p w:rsidR="005208C2" w:rsidRDefault="005208C2" w:rsidP="005208C2">
      <w:pPr>
        <w:jc w:val="center"/>
        <w:rPr>
          <w:rFonts w:ascii="Calibri" w:hAnsi="Calibri" w:cs="Calibri"/>
          <w:color w:val="000000"/>
        </w:rPr>
      </w:pPr>
      <w:r>
        <w:rPr>
          <w:rFonts w:ascii="Arial" w:hAnsi="Arial" w:cs="Arial"/>
          <w:color w:val="000000"/>
          <w:sz w:val="26"/>
          <w:szCs w:val="26"/>
        </w:rPr>
        <w:t> </w:t>
      </w:r>
    </w:p>
    <w:p w:rsidR="005208C2" w:rsidRDefault="005208C2" w:rsidP="005208C2">
      <w:pPr>
        <w:jc w:val="center"/>
        <w:rPr>
          <w:rFonts w:ascii="Calibri" w:hAnsi="Calibri" w:cs="Calibri"/>
          <w:color w:val="000000"/>
        </w:rPr>
      </w:pPr>
      <w:r>
        <w:rPr>
          <w:rFonts w:ascii="Arial" w:hAnsi="Arial" w:cs="Arial"/>
          <w:color w:val="000000"/>
          <w:sz w:val="26"/>
          <w:szCs w:val="26"/>
          <w:u w:val="single"/>
        </w:rPr>
        <w:t>Notification No. 28 (RE-2013)/2009-2014</w:t>
      </w:r>
    </w:p>
    <w:p w:rsidR="005208C2" w:rsidRDefault="005208C2" w:rsidP="005208C2">
      <w:pPr>
        <w:jc w:val="center"/>
        <w:rPr>
          <w:rFonts w:ascii="Calibri" w:hAnsi="Calibri" w:cs="Calibri"/>
          <w:color w:val="000000"/>
        </w:rPr>
      </w:pPr>
      <w:r>
        <w:rPr>
          <w:rFonts w:ascii="Arial" w:hAnsi="Arial" w:cs="Arial"/>
          <w:color w:val="000000"/>
          <w:sz w:val="26"/>
          <w:szCs w:val="26"/>
        </w:rPr>
        <w:t>New Delhi, Dated the 24</w:t>
      </w:r>
      <w:r>
        <w:rPr>
          <w:rFonts w:ascii="Arial" w:hAnsi="Arial" w:cs="Arial"/>
          <w:color w:val="000000"/>
          <w:sz w:val="26"/>
          <w:szCs w:val="26"/>
          <w:vertAlign w:val="superscript"/>
        </w:rPr>
        <w:t>th</w:t>
      </w:r>
      <w:r>
        <w:rPr>
          <w:rStyle w:val="apple-converted-space"/>
          <w:rFonts w:ascii="Arial" w:hAnsi="Arial" w:cs="Arial"/>
          <w:color w:val="000000"/>
          <w:sz w:val="26"/>
          <w:szCs w:val="26"/>
        </w:rPr>
        <w:t> </w:t>
      </w:r>
      <w:r>
        <w:rPr>
          <w:rFonts w:ascii="Arial" w:hAnsi="Arial" w:cs="Arial"/>
          <w:color w:val="000000"/>
          <w:sz w:val="26"/>
          <w:szCs w:val="26"/>
        </w:rPr>
        <w:t>July, 2013</w:t>
      </w:r>
    </w:p>
    <w:p w:rsidR="005208C2" w:rsidRDefault="005208C2" w:rsidP="005208C2">
      <w:pPr>
        <w:jc w:val="center"/>
        <w:rPr>
          <w:rFonts w:ascii="Calibri" w:hAnsi="Calibri" w:cs="Calibri"/>
          <w:color w:val="000000"/>
        </w:rPr>
      </w:pPr>
      <w:r>
        <w:rPr>
          <w:rFonts w:ascii="Arial" w:hAnsi="Arial" w:cs="Arial"/>
          <w:color w:val="000000"/>
          <w:sz w:val="26"/>
          <w:szCs w:val="26"/>
        </w:rPr>
        <w:t> </w:t>
      </w:r>
    </w:p>
    <w:p w:rsidR="005208C2" w:rsidRDefault="005208C2" w:rsidP="005208C2">
      <w:pPr>
        <w:spacing w:line="215" w:lineRule="atLeast"/>
        <w:ind w:left="1890" w:hanging="1890"/>
        <w:jc w:val="both"/>
        <w:rPr>
          <w:rFonts w:ascii="Calibri" w:hAnsi="Calibri" w:cs="Calibri"/>
          <w:color w:val="000000"/>
        </w:rPr>
      </w:pPr>
      <w:r>
        <w:rPr>
          <w:rFonts w:ascii="Arial" w:hAnsi="Arial" w:cs="Arial"/>
          <w:color w:val="000000"/>
          <w:sz w:val="26"/>
          <w:szCs w:val="26"/>
        </w:rPr>
        <w:t> </w:t>
      </w:r>
    </w:p>
    <w:p w:rsidR="005208C2" w:rsidRDefault="005208C2" w:rsidP="005208C2">
      <w:pPr>
        <w:spacing w:line="215" w:lineRule="atLeast"/>
        <w:ind w:left="1890" w:hanging="1890"/>
        <w:jc w:val="both"/>
        <w:rPr>
          <w:rFonts w:ascii="Calibri" w:hAnsi="Calibri" w:cs="Calibri"/>
          <w:color w:val="000000"/>
        </w:rPr>
      </w:pPr>
      <w:r>
        <w:rPr>
          <w:rFonts w:ascii="Arial" w:hAnsi="Arial" w:cs="Arial"/>
          <w:color w:val="000000"/>
          <w:sz w:val="26"/>
          <w:szCs w:val="26"/>
        </w:rPr>
        <w:t>Subject: Amendment in Para 2.17 A of Foreign Trade Policy, 2009-2014.</w:t>
      </w:r>
    </w:p>
    <w:p w:rsidR="005208C2" w:rsidRDefault="005208C2" w:rsidP="005208C2">
      <w:pPr>
        <w:jc w:val="both"/>
        <w:rPr>
          <w:rFonts w:ascii="Calibri" w:hAnsi="Calibri" w:cs="Calibri"/>
          <w:color w:val="000000"/>
        </w:rPr>
      </w:pPr>
      <w:r>
        <w:rPr>
          <w:rFonts w:ascii="Arial" w:hAnsi="Arial" w:cs="Arial"/>
          <w:color w:val="000000"/>
          <w:sz w:val="26"/>
          <w:szCs w:val="26"/>
        </w:rPr>
        <w:t>S.O. (E): In exercise of powers conferred under Section 5 of the Foreign Trade (Development and Regulation) Act, 1992 read with paragraph 2.1 of the Foreign Trade Policy, 2009-2014,</w:t>
      </w:r>
      <w:r>
        <w:rPr>
          <w:rStyle w:val="apple-converted-space"/>
          <w:rFonts w:ascii="Arial" w:hAnsi="Arial" w:cs="Arial"/>
          <w:color w:val="000000"/>
          <w:sz w:val="26"/>
          <w:szCs w:val="26"/>
        </w:rPr>
        <w:t> </w:t>
      </w:r>
      <w:r>
        <w:rPr>
          <w:rFonts w:ascii="Arial" w:hAnsi="Arial" w:cs="Arial"/>
          <w:color w:val="000000"/>
          <w:sz w:val="26"/>
          <w:szCs w:val="26"/>
        </w:rPr>
        <w:t>as amended from time to time, the Central Government hereby notifies the following amendment in the Foreign Trade Policy, 2009-2014:</w:t>
      </w:r>
    </w:p>
    <w:p w:rsidR="005208C2" w:rsidRDefault="005208C2" w:rsidP="005208C2">
      <w:pPr>
        <w:jc w:val="both"/>
        <w:rPr>
          <w:rFonts w:ascii="Calibri" w:hAnsi="Calibri" w:cs="Calibri"/>
          <w:color w:val="000000"/>
        </w:rPr>
      </w:pPr>
      <w:r>
        <w:rPr>
          <w:rFonts w:ascii="Arial" w:hAnsi="Arial" w:cs="Arial"/>
          <w:color w:val="000000"/>
          <w:sz w:val="26"/>
          <w:szCs w:val="26"/>
        </w:rPr>
        <w:t> </w:t>
      </w:r>
    </w:p>
    <w:p w:rsidR="005208C2" w:rsidRDefault="005208C2" w:rsidP="005208C2">
      <w:pPr>
        <w:pStyle w:val="default"/>
        <w:spacing w:before="0" w:beforeAutospacing="0" w:after="0" w:afterAutospacing="0"/>
        <w:jc w:val="both"/>
        <w:rPr>
          <w:rFonts w:ascii="Arial" w:hAnsi="Arial" w:cs="Arial"/>
          <w:color w:val="000000"/>
          <w:sz w:val="27"/>
          <w:szCs w:val="27"/>
        </w:rPr>
      </w:pPr>
      <w:r>
        <w:rPr>
          <w:rFonts w:ascii="Arial" w:hAnsi="Arial" w:cs="Arial"/>
          <w:color w:val="000000"/>
          <w:sz w:val="26"/>
          <w:szCs w:val="26"/>
        </w:rPr>
        <w:t>2.       The phrase</w:t>
      </w:r>
      <w:r>
        <w:rPr>
          <w:rStyle w:val="apple-converted-space"/>
          <w:rFonts w:ascii="Arial" w:hAnsi="Arial" w:cs="Arial"/>
          <w:color w:val="000000"/>
          <w:sz w:val="26"/>
          <w:szCs w:val="26"/>
        </w:rPr>
        <w:t> </w:t>
      </w:r>
      <w:r>
        <w:rPr>
          <w:rFonts w:ascii="Arial" w:hAnsi="Arial" w:cs="Arial"/>
          <w:b/>
          <w:bCs/>
          <w:i/>
          <w:iCs/>
          <w:color w:val="000000"/>
          <w:sz w:val="26"/>
          <w:szCs w:val="26"/>
        </w:rPr>
        <w:t>“</w:t>
      </w:r>
      <w:r>
        <w:rPr>
          <w:rFonts w:ascii="Arial" w:hAnsi="Arial" w:cs="Arial"/>
          <w:b/>
          <w:bCs/>
          <w:i/>
          <w:iCs/>
          <w:color w:val="000000"/>
          <w:sz w:val="23"/>
          <w:szCs w:val="23"/>
        </w:rPr>
        <w:t>provided these are freely importable”</w:t>
      </w:r>
      <w:r>
        <w:rPr>
          <w:rStyle w:val="apple-converted-space"/>
          <w:rFonts w:ascii="Arial" w:hAnsi="Arial" w:cs="Arial"/>
          <w:color w:val="000000"/>
          <w:sz w:val="23"/>
          <w:szCs w:val="23"/>
        </w:rPr>
        <w:t> </w:t>
      </w:r>
      <w:r>
        <w:rPr>
          <w:rFonts w:ascii="Arial" w:hAnsi="Arial" w:cs="Arial"/>
          <w:color w:val="000000"/>
          <w:sz w:val="23"/>
          <w:szCs w:val="23"/>
        </w:rPr>
        <w:t>in</w:t>
      </w:r>
      <w:r>
        <w:rPr>
          <w:rStyle w:val="apple-converted-space"/>
          <w:rFonts w:ascii="Arial" w:hAnsi="Arial" w:cs="Arial"/>
          <w:color w:val="000000"/>
          <w:sz w:val="23"/>
          <w:szCs w:val="23"/>
        </w:rPr>
        <w:t> </w:t>
      </w:r>
      <w:r>
        <w:rPr>
          <w:rFonts w:ascii="Arial" w:hAnsi="Arial" w:cs="Arial"/>
          <w:color w:val="000000"/>
          <w:sz w:val="26"/>
          <w:szCs w:val="26"/>
        </w:rPr>
        <w:t xml:space="preserve">Para 2.17 </w:t>
      </w:r>
      <w:proofErr w:type="gramStart"/>
      <w:r>
        <w:rPr>
          <w:rFonts w:ascii="Arial" w:hAnsi="Arial" w:cs="Arial"/>
          <w:color w:val="000000"/>
          <w:sz w:val="26"/>
          <w:szCs w:val="26"/>
        </w:rPr>
        <w:t>A</w:t>
      </w:r>
      <w:proofErr w:type="gramEnd"/>
      <w:r>
        <w:rPr>
          <w:rFonts w:ascii="Arial" w:hAnsi="Arial" w:cs="Arial"/>
          <w:color w:val="000000"/>
          <w:sz w:val="26"/>
          <w:szCs w:val="26"/>
        </w:rPr>
        <w:t xml:space="preserve"> of Foreign Trade Policy, 2009-2014</w:t>
      </w:r>
      <w:r>
        <w:rPr>
          <w:rStyle w:val="apple-converted-space"/>
          <w:rFonts w:ascii="Arial" w:hAnsi="Arial" w:cs="Arial"/>
          <w:color w:val="000000"/>
          <w:sz w:val="26"/>
          <w:szCs w:val="26"/>
        </w:rPr>
        <w:t> </w:t>
      </w:r>
      <w:r>
        <w:rPr>
          <w:rFonts w:ascii="Arial" w:hAnsi="Arial" w:cs="Arial"/>
          <w:b/>
          <w:bCs/>
          <w:i/>
          <w:iCs/>
          <w:color w:val="000000"/>
          <w:sz w:val="26"/>
          <w:szCs w:val="26"/>
        </w:rPr>
        <w:t>stands deleted.</w:t>
      </w:r>
    </w:p>
    <w:p w:rsidR="005208C2" w:rsidRDefault="005208C2" w:rsidP="005208C2">
      <w:pPr>
        <w:jc w:val="both"/>
        <w:rPr>
          <w:rFonts w:ascii="Calibri" w:hAnsi="Calibri" w:cs="Calibri"/>
          <w:color w:val="000000"/>
        </w:rPr>
      </w:pPr>
      <w:r>
        <w:rPr>
          <w:rFonts w:ascii="Arial" w:hAnsi="Arial" w:cs="Arial"/>
          <w:color w:val="000000"/>
          <w:sz w:val="26"/>
          <w:szCs w:val="26"/>
        </w:rPr>
        <w:t> </w:t>
      </w:r>
    </w:p>
    <w:p w:rsidR="005208C2" w:rsidRDefault="005208C2" w:rsidP="005208C2">
      <w:pPr>
        <w:pStyle w:val="default"/>
        <w:spacing w:before="0" w:beforeAutospacing="0" w:after="0" w:afterAutospacing="0"/>
        <w:jc w:val="both"/>
        <w:rPr>
          <w:rFonts w:ascii="Arial" w:hAnsi="Arial" w:cs="Arial"/>
          <w:color w:val="000000"/>
          <w:sz w:val="27"/>
          <w:szCs w:val="27"/>
        </w:rPr>
      </w:pPr>
      <w:r>
        <w:rPr>
          <w:rFonts w:ascii="Arial" w:hAnsi="Arial" w:cs="Arial"/>
          <w:color w:val="000000"/>
          <w:sz w:val="26"/>
          <w:szCs w:val="26"/>
        </w:rPr>
        <w:t xml:space="preserve">3.       After the amendment, Para 2.17 </w:t>
      </w:r>
      <w:proofErr w:type="gramStart"/>
      <w:r>
        <w:rPr>
          <w:rFonts w:ascii="Arial" w:hAnsi="Arial" w:cs="Arial"/>
          <w:color w:val="000000"/>
          <w:sz w:val="26"/>
          <w:szCs w:val="26"/>
        </w:rPr>
        <w:t>A</w:t>
      </w:r>
      <w:proofErr w:type="gramEnd"/>
      <w:r>
        <w:rPr>
          <w:rFonts w:ascii="Arial" w:hAnsi="Arial" w:cs="Arial"/>
          <w:color w:val="000000"/>
          <w:sz w:val="26"/>
          <w:szCs w:val="26"/>
        </w:rPr>
        <w:t xml:space="preserve"> of Foreign Trade Policy, 2009-2014 shall read as under:</w:t>
      </w:r>
    </w:p>
    <w:p w:rsidR="005208C2" w:rsidRDefault="005208C2" w:rsidP="005208C2">
      <w:pPr>
        <w:pStyle w:val="default"/>
        <w:spacing w:before="0" w:beforeAutospacing="0" w:after="0" w:afterAutospacing="0"/>
        <w:ind w:left="360"/>
        <w:jc w:val="both"/>
        <w:rPr>
          <w:rFonts w:ascii="Arial" w:hAnsi="Arial" w:cs="Arial"/>
          <w:color w:val="000000"/>
          <w:sz w:val="27"/>
          <w:szCs w:val="27"/>
        </w:rPr>
      </w:pPr>
      <w:r>
        <w:rPr>
          <w:rFonts w:ascii="Arial" w:hAnsi="Arial" w:cs="Arial"/>
          <w:color w:val="000000"/>
          <w:sz w:val="26"/>
          <w:szCs w:val="26"/>
        </w:rPr>
        <w:t> “A SEZ unit/Developer/ Co-developer may be allowed to dispose off in DTA any waste or scrap, including any form of metallic waste and scrap, generated during manufacturing or processing activity, without an authorization, on payment of applicable Customs Duty.”</w:t>
      </w:r>
    </w:p>
    <w:p w:rsidR="005208C2" w:rsidRDefault="005208C2" w:rsidP="005208C2">
      <w:pPr>
        <w:ind w:left="360"/>
        <w:jc w:val="both"/>
        <w:rPr>
          <w:rFonts w:ascii="Calibri" w:hAnsi="Calibri" w:cs="Calibri"/>
          <w:color w:val="000000"/>
        </w:rPr>
      </w:pPr>
      <w:r>
        <w:rPr>
          <w:rFonts w:ascii="Arial" w:hAnsi="Arial" w:cs="Arial"/>
          <w:color w:val="000000"/>
          <w:sz w:val="26"/>
          <w:szCs w:val="26"/>
        </w:rPr>
        <w:t> </w:t>
      </w:r>
    </w:p>
    <w:p w:rsidR="005208C2" w:rsidRDefault="005208C2" w:rsidP="005208C2">
      <w:pPr>
        <w:jc w:val="both"/>
        <w:rPr>
          <w:rFonts w:ascii="Calibri" w:hAnsi="Calibri" w:cs="Calibri"/>
          <w:color w:val="000000"/>
        </w:rPr>
      </w:pPr>
      <w:r>
        <w:rPr>
          <w:rFonts w:ascii="Arial" w:hAnsi="Arial" w:cs="Arial"/>
          <w:color w:val="000000"/>
          <w:sz w:val="26"/>
          <w:szCs w:val="26"/>
        </w:rPr>
        <w:t>4.       Effect of this Notification</w:t>
      </w:r>
      <w:r>
        <w:rPr>
          <w:rFonts w:ascii="Arial" w:hAnsi="Arial" w:cs="Arial"/>
          <w:b/>
          <w:bCs/>
          <w:color w:val="000000"/>
          <w:sz w:val="26"/>
          <w:szCs w:val="26"/>
        </w:rPr>
        <w:t>:</w:t>
      </w:r>
    </w:p>
    <w:p w:rsidR="005208C2" w:rsidRDefault="005208C2" w:rsidP="005208C2">
      <w:pPr>
        <w:ind w:firstLine="720"/>
        <w:jc w:val="both"/>
        <w:rPr>
          <w:rFonts w:ascii="Calibri" w:hAnsi="Calibri" w:cs="Calibri"/>
          <w:color w:val="000000"/>
        </w:rPr>
      </w:pPr>
      <w:r>
        <w:rPr>
          <w:rFonts w:ascii="Arial" w:hAnsi="Arial" w:cs="Arial"/>
          <w:color w:val="000000"/>
          <w:sz w:val="26"/>
          <w:szCs w:val="26"/>
        </w:rPr>
        <w:lastRenderedPageBreak/>
        <w:t> </w:t>
      </w:r>
    </w:p>
    <w:p w:rsidR="005208C2" w:rsidRDefault="005208C2" w:rsidP="005208C2">
      <w:pPr>
        <w:jc w:val="both"/>
        <w:rPr>
          <w:rFonts w:ascii="Calibri" w:hAnsi="Calibri" w:cs="Calibri"/>
          <w:color w:val="000000"/>
        </w:rPr>
      </w:pPr>
      <w:r>
        <w:rPr>
          <w:rFonts w:ascii="Arial" w:hAnsi="Arial" w:cs="Arial"/>
          <w:color w:val="000000"/>
          <w:sz w:val="26"/>
          <w:szCs w:val="26"/>
        </w:rPr>
        <w:t>          Para 2.17A of FTP has been harmonized with Section 47 of SEZ Rules, 2006. Accordingly, sale of</w:t>
      </w:r>
      <w:r>
        <w:rPr>
          <w:rStyle w:val="apple-converted-space"/>
          <w:rFonts w:ascii="Arial" w:hAnsi="Arial" w:cs="Arial"/>
          <w:color w:val="000000"/>
          <w:sz w:val="26"/>
          <w:szCs w:val="26"/>
        </w:rPr>
        <w:t> </w:t>
      </w:r>
      <w:r>
        <w:rPr>
          <w:rFonts w:ascii="Arial" w:hAnsi="Arial" w:cs="Arial"/>
          <w:color w:val="000000"/>
          <w:sz w:val="26"/>
          <w:szCs w:val="26"/>
        </w:rPr>
        <w:t>waste or scrap from SEZ to DTA is permitted without an authorization.</w:t>
      </w:r>
    </w:p>
    <w:p w:rsidR="005208C2" w:rsidRDefault="005208C2" w:rsidP="005208C2">
      <w:pPr>
        <w:jc w:val="both"/>
        <w:rPr>
          <w:rFonts w:ascii="Calibri" w:hAnsi="Calibri" w:cs="Calibri"/>
          <w:color w:val="000000"/>
        </w:rPr>
      </w:pPr>
      <w:r>
        <w:rPr>
          <w:rFonts w:ascii="Arial" w:hAnsi="Arial" w:cs="Arial"/>
          <w:color w:val="000000"/>
          <w:sz w:val="26"/>
          <w:szCs w:val="26"/>
        </w:rPr>
        <w:t> </w:t>
      </w:r>
    </w:p>
    <w:p w:rsidR="005208C2" w:rsidRDefault="005208C2" w:rsidP="005208C2">
      <w:pPr>
        <w:ind w:right="450" w:firstLine="360"/>
        <w:jc w:val="right"/>
        <w:rPr>
          <w:rFonts w:ascii="Calibri" w:hAnsi="Calibri" w:cs="Calibri"/>
          <w:color w:val="000000"/>
        </w:rPr>
      </w:pPr>
      <w:proofErr w:type="spellStart"/>
      <w:proofErr w:type="gramStart"/>
      <w:r>
        <w:rPr>
          <w:rFonts w:ascii="Arial" w:hAnsi="Arial" w:cs="Arial"/>
          <w:color w:val="000000"/>
          <w:sz w:val="26"/>
          <w:szCs w:val="26"/>
        </w:rPr>
        <w:t>Sd</w:t>
      </w:r>
      <w:proofErr w:type="spellEnd"/>
      <w:proofErr w:type="gramEnd"/>
      <w:r>
        <w:rPr>
          <w:rFonts w:ascii="Arial" w:hAnsi="Arial" w:cs="Arial"/>
          <w:color w:val="000000"/>
          <w:sz w:val="26"/>
          <w:szCs w:val="26"/>
        </w:rPr>
        <w:t>/-</w:t>
      </w:r>
    </w:p>
    <w:p w:rsidR="005208C2" w:rsidRDefault="005208C2" w:rsidP="005208C2">
      <w:pPr>
        <w:jc w:val="right"/>
        <w:rPr>
          <w:rFonts w:ascii="Calibri" w:hAnsi="Calibri" w:cs="Calibri"/>
          <w:color w:val="000000"/>
        </w:rPr>
      </w:pPr>
      <w:r>
        <w:rPr>
          <w:rFonts w:ascii="Arial" w:hAnsi="Arial" w:cs="Arial"/>
          <w:color w:val="000000"/>
          <w:sz w:val="26"/>
          <w:szCs w:val="26"/>
        </w:rPr>
        <w:t> (</w:t>
      </w:r>
      <w:proofErr w:type="spellStart"/>
      <w:r>
        <w:rPr>
          <w:rFonts w:ascii="Arial" w:hAnsi="Arial" w:cs="Arial"/>
          <w:color w:val="000000"/>
          <w:sz w:val="26"/>
          <w:szCs w:val="26"/>
        </w:rPr>
        <w:t>Anup</w:t>
      </w:r>
      <w:proofErr w:type="spellEnd"/>
      <w:r>
        <w:rPr>
          <w:rFonts w:ascii="Arial" w:hAnsi="Arial" w:cs="Arial"/>
          <w:color w:val="000000"/>
          <w:sz w:val="26"/>
          <w:szCs w:val="26"/>
        </w:rPr>
        <w:t xml:space="preserve"> K. </w:t>
      </w:r>
      <w:proofErr w:type="spellStart"/>
      <w:r>
        <w:rPr>
          <w:rFonts w:ascii="Arial" w:hAnsi="Arial" w:cs="Arial"/>
          <w:color w:val="000000"/>
          <w:sz w:val="26"/>
          <w:szCs w:val="26"/>
        </w:rPr>
        <w:t>Pujari</w:t>
      </w:r>
      <w:proofErr w:type="spellEnd"/>
      <w:r>
        <w:rPr>
          <w:rFonts w:ascii="Arial" w:hAnsi="Arial" w:cs="Arial"/>
          <w:color w:val="000000"/>
          <w:sz w:val="26"/>
          <w:szCs w:val="26"/>
        </w:rPr>
        <w:t>)</w:t>
      </w:r>
    </w:p>
    <w:p w:rsidR="005208C2" w:rsidRDefault="005208C2" w:rsidP="005208C2">
      <w:pPr>
        <w:jc w:val="right"/>
        <w:rPr>
          <w:rFonts w:ascii="Calibri" w:hAnsi="Calibri" w:cs="Calibri"/>
          <w:color w:val="000000"/>
        </w:rPr>
      </w:pPr>
      <w:r>
        <w:rPr>
          <w:rFonts w:ascii="Arial" w:hAnsi="Arial" w:cs="Arial"/>
          <w:color w:val="000000"/>
          <w:sz w:val="26"/>
          <w:szCs w:val="26"/>
        </w:rPr>
        <w:t>Director General of Foreign Trade</w:t>
      </w:r>
    </w:p>
    <w:p w:rsidR="005208C2" w:rsidRDefault="005208C2" w:rsidP="005208C2">
      <w:pPr>
        <w:jc w:val="right"/>
        <w:rPr>
          <w:rFonts w:ascii="Calibri" w:hAnsi="Calibri" w:cs="Calibri"/>
          <w:color w:val="000000"/>
        </w:rPr>
      </w:pPr>
      <w:proofErr w:type="spellStart"/>
      <w:r>
        <w:rPr>
          <w:rFonts w:ascii="Arial" w:hAnsi="Arial" w:cs="Arial"/>
          <w:color w:val="000000"/>
          <w:sz w:val="26"/>
          <w:szCs w:val="26"/>
        </w:rPr>
        <w:t>Email:dgft@nic.in</w:t>
      </w:r>
      <w:proofErr w:type="spellEnd"/>
    </w:p>
    <w:p w:rsidR="005208C2" w:rsidRDefault="005208C2" w:rsidP="005208C2">
      <w:pPr>
        <w:jc w:val="center"/>
        <w:rPr>
          <w:rFonts w:ascii="Calibri" w:hAnsi="Calibri" w:cs="Calibri"/>
          <w:color w:val="000000"/>
        </w:rPr>
      </w:pPr>
      <w:r>
        <w:rPr>
          <w:rFonts w:ascii="Arial" w:hAnsi="Arial" w:cs="Arial"/>
          <w:color w:val="000000"/>
          <w:sz w:val="26"/>
          <w:szCs w:val="26"/>
        </w:rPr>
        <w:t> </w:t>
      </w:r>
    </w:p>
    <w:p w:rsidR="005208C2" w:rsidRDefault="005208C2" w:rsidP="005208C2">
      <w:pPr>
        <w:jc w:val="center"/>
        <w:rPr>
          <w:rFonts w:ascii="Calibri" w:hAnsi="Calibri" w:cs="Calibri"/>
          <w:color w:val="000000"/>
        </w:rPr>
      </w:pPr>
      <w:r>
        <w:rPr>
          <w:rFonts w:ascii="Arial" w:hAnsi="Arial" w:cs="Arial"/>
          <w:color w:val="000000"/>
          <w:sz w:val="26"/>
          <w:szCs w:val="26"/>
        </w:rPr>
        <w:t> </w:t>
      </w:r>
    </w:p>
    <w:p w:rsidR="005208C2" w:rsidRDefault="005208C2" w:rsidP="005208C2">
      <w:pPr>
        <w:jc w:val="center"/>
        <w:rPr>
          <w:rFonts w:ascii="Calibri" w:hAnsi="Calibri" w:cs="Calibri"/>
          <w:color w:val="000000"/>
        </w:rPr>
      </w:pPr>
      <w:r>
        <w:rPr>
          <w:rFonts w:ascii="Arial" w:hAnsi="Arial" w:cs="Arial"/>
          <w:color w:val="000000"/>
          <w:sz w:val="26"/>
          <w:szCs w:val="26"/>
        </w:rPr>
        <w:t>[Issued from F. No. 01/93/180/23/AM-12/PC-2(B)]</w:t>
      </w:r>
    </w:p>
    <w:p w:rsidR="001C21DD" w:rsidRPr="001C21DD" w:rsidRDefault="005208C2" w:rsidP="005208C2">
      <w:pPr>
        <w:spacing w:after="0" w:line="240" w:lineRule="auto"/>
        <w:ind w:right="-360" w:firstLine="450"/>
        <w:jc w:val="center"/>
        <w:rPr>
          <w:rFonts w:ascii="Calibri" w:eastAsia="Times New Roman" w:hAnsi="Calibri" w:cs="Calibri"/>
          <w:color w:val="000000"/>
        </w:rPr>
      </w:pPr>
      <w:r w:rsidRPr="001C21DD">
        <w:rPr>
          <w:rFonts w:ascii="Times New Roman" w:eastAsia="Times New Roman" w:hAnsi="Times New Roman" w:cs="Times New Roman"/>
          <w:color w:val="000000"/>
        </w:rPr>
        <w:t xml:space="preserve"> </w:t>
      </w:r>
      <w:r w:rsidR="001C21DD" w:rsidRPr="001C21DD">
        <w:rPr>
          <w:rFonts w:ascii="Times New Roman" w:eastAsia="Times New Roman" w:hAnsi="Times New Roman" w:cs="Times New Roman"/>
          <w:color w:val="000000"/>
        </w:rPr>
        <w:t>(Issued from 01/89/180/118/AM-02/PC 2(A))</w:t>
      </w:r>
    </w:p>
    <w:p w:rsidR="002149F3" w:rsidRPr="001C21DD" w:rsidRDefault="002149F3" w:rsidP="001C21DD"/>
    <w:sectPr w:rsidR="002149F3" w:rsidRPr="001C21DD" w:rsidSect="002149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EE07FD"/>
    <w:rsid w:val="001C21DD"/>
    <w:rsid w:val="002149F3"/>
    <w:rsid w:val="005208C2"/>
    <w:rsid w:val="00EE0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9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07FD"/>
  </w:style>
  <w:style w:type="paragraph" w:customStyle="1" w:styleId="default">
    <w:name w:val="default"/>
    <w:basedOn w:val="Normal"/>
    <w:rsid w:val="00EE07F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1C21DD"/>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1C2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1C21D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0949329">
      <w:bodyDiv w:val="1"/>
      <w:marLeft w:val="0"/>
      <w:marRight w:val="0"/>
      <w:marTop w:val="0"/>
      <w:marBottom w:val="0"/>
      <w:divBdr>
        <w:top w:val="none" w:sz="0" w:space="0" w:color="auto"/>
        <w:left w:val="none" w:sz="0" w:space="0" w:color="auto"/>
        <w:bottom w:val="none" w:sz="0" w:space="0" w:color="auto"/>
        <w:right w:val="none" w:sz="0" w:space="0" w:color="auto"/>
      </w:divBdr>
    </w:div>
    <w:div w:id="2042852755">
      <w:bodyDiv w:val="1"/>
      <w:marLeft w:val="0"/>
      <w:marRight w:val="0"/>
      <w:marTop w:val="0"/>
      <w:marBottom w:val="0"/>
      <w:divBdr>
        <w:top w:val="none" w:sz="0" w:space="0" w:color="auto"/>
        <w:left w:val="none" w:sz="0" w:space="0" w:color="auto"/>
        <w:bottom w:val="none" w:sz="0" w:space="0" w:color="auto"/>
        <w:right w:val="none" w:sz="0" w:space="0" w:color="auto"/>
      </w:divBdr>
    </w:div>
    <w:div w:id="206687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ND-DTP-066</dc:creator>
  <cp:lastModifiedBy>ND-DTP-066</cp:lastModifiedBy>
  <cp:revision>2</cp:revision>
  <dcterms:created xsi:type="dcterms:W3CDTF">2017-02-10T06:14:00Z</dcterms:created>
  <dcterms:modified xsi:type="dcterms:W3CDTF">2017-02-10T06:14:00Z</dcterms:modified>
</cp:coreProperties>
</file>