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ED" w:rsidRPr="00DF07ED" w:rsidRDefault="00DF07ED" w:rsidP="00DF07ED">
      <w:pPr>
        <w:spacing w:after="0" w:line="240" w:lineRule="auto"/>
        <w:ind w:left="720" w:right="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07E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(To be </w:t>
      </w:r>
      <w:proofErr w:type="gramStart"/>
      <w:r w:rsidRPr="00DF07E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Published</w:t>
      </w:r>
      <w:proofErr w:type="gramEnd"/>
      <w:r w:rsidRPr="00DF07E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in the Gazette of</w:t>
      </w:r>
      <w:r w:rsidRPr="00DF07ED">
        <w:rPr>
          <w:rFonts w:ascii="Tahoma" w:eastAsia="Times New Roman" w:hAnsi="Tahoma" w:cs="Tahoma"/>
          <w:b/>
          <w:bCs/>
          <w:color w:val="000000"/>
          <w:sz w:val="18"/>
        </w:rPr>
        <w:t> </w:t>
      </w:r>
      <w:r w:rsidRPr="00DF07E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India</w:t>
      </w:r>
      <w:r w:rsidRPr="00DF07ED">
        <w:rPr>
          <w:rFonts w:ascii="Tahoma" w:eastAsia="Times New Roman" w:hAnsi="Tahoma" w:cs="Tahoma"/>
          <w:b/>
          <w:bCs/>
          <w:color w:val="000000"/>
          <w:sz w:val="18"/>
        </w:rPr>
        <w:t> </w:t>
      </w:r>
      <w:r w:rsidRPr="00DF07E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Extraordinary Part-II, Section - 3, Sub-Section (ii))</w:t>
      </w:r>
    </w:p>
    <w:p w:rsidR="00DF07ED" w:rsidRPr="00DF07ED" w:rsidRDefault="00DF07ED" w:rsidP="00DF07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07ED">
        <w:rPr>
          <w:rFonts w:ascii="Tahoma" w:eastAsia="Times New Roman" w:hAnsi="Tahoma" w:cs="Tahoma"/>
          <w:color w:val="000000"/>
          <w:sz w:val="20"/>
          <w:szCs w:val="20"/>
        </w:rPr>
        <w:t>Government of</w:t>
      </w:r>
      <w:r w:rsidRPr="00DF07ED">
        <w:rPr>
          <w:rFonts w:ascii="Tahoma" w:eastAsia="Times New Roman" w:hAnsi="Tahoma" w:cs="Tahoma"/>
          <w:color w:val="000000"/>
          <w:sz w:val="20"/>
        </w:rPr>
        <w:t> </w:t>
      </w:r>
      <w:r w:rsidRPr="00DF07ED">
        <w:rPr>
          <w:rFonts w:ascii="Tahoma" w:eastAsia="Times New Roman" w:hAnsi="Tahoma" w:cs="Tahoma"/>
          <w:color w:val="000000"/>
          <w:sz w:val="20"/>
          <w:szCs w:val="20"/>
        </w:rPr>
        <w:t>India</w:t>
      </w:r>
    </w:p>
    <w:p w:rsidR="00DF07ED" w:rsidRPr="00DF07ED" w:rsidRDefault="00DF07ED" w:rsidP="00DF07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07ED">
        <w:rPr>
          <w:rFonts w:ascii="Tahoma" w:eastAsia="Times New Roman" w:hAnsi="Tahoma" w:cs="Tahoma"/>
          <w:color w:val="000000"/>
          <w:sz w:val="20"/>
          <w:szCs w:val="20"/>
        </w:rPr>
        <w:t>Ministry of Commerce &amp; Industry</w:t>
      </w:r>
    </w:p>
    <w:p w:rsidR="00DF07ED" w:rsidRPr="00DF07ED" w:rsidRDefault="00DF07ED" w:rsidP="00DF07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07ED">
        <w:rPr>
          <w:rFonts w:ascii="Tahoma" w:eastAsia="Times New Roman" w:hAnsi="Tahoma" w:cs="Tahoma"/>
          <w:color w:val="000000"/>
          <w:sz w:val="20"/>
          <w:szCs w:val="20"/>
        </w:rPr>
        <w:t>Department of Commerce</w:t>
      </w:r>
    </w:p>
    <w:p w:rsidR="00DF07ED" w:rsidRPr="00DF07ED" w:rsidRDefault="00DF07ED" w:rsidP="00DF07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F07ED">
        <w:rPr>
          <w:rFonts w:ascii="Tahoma" w:eastAsia="Times New Roman" w:hAnsi="Tahoma" w:cs="Tahoma"/>
          <w:color w:val="000000"/>
          <w:sz w:val="20"/>
          <w:szCs w:val="20"/>
        </w:rPr>
        <w:t>Udyog</w:t>
      </w:r>
      <w:proofErr w:type="spellEnd"/>
      <w:r w:rsidRPr="00DF07E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DF07ED">
        <w:rPr>
          <w:rFonts w:ascii="Tahoma" w:eastAsia="Times New Roman" w:hAnsi="Tahoma" w:cs="Tahoma"/>
          <w:color w:val="000000"/>
          <w:sz w:val="20"/>
          <w:szCs w:val="20"/>
        </w:rPr>
        <w:t>Bhawan</w:t>
      </w:r>
      <w:proofErr w:type="spellEnd"/>
    </w:p>
    <w:p w:rsidR="00DF07ED" w:rsidRPr="00DF07ED" w:rsidRDefault="00DF07ED" w:rsidP="00DF07ED">
      <w:pPr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07E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</w:t>
      </w:r>
    </w:p>
    <w:p w:rsidR="00DF07ED" w:rsidRPr="00DF07ED" w:rsidRDefault="00DF07ED" w:rsidP="00DF07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07ED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  <w:t>Notification No 25 (RE – 2010)/2009-2014</w:t>
      </w:r>
    </w:p>
    <w:p w:rsidR="00DF07ED" w:rsidRPr="00DF07ED" w:rsidRDefault="00DF07ED" w:rsidP="00DF07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07E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New Delhi, </w:t>
      </w:r>
      <w:proofErr w:type="gramStart"/>
      <w:r w:rsidRPr="00DF07E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Dated :</w:t>
      </w:r>
      <w:proofErr w:type="gramEnd"/>
      <w:r w:rsidRPr="00DF07E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</w:t>
      </w:r>
      <w:r w:rsidRPr="00DF07ED">
        <w:rPr>
          <w:rFonts w:ascii="Tahoma" w:eastAsia="Times New Roman" w:hAnsi="Tahoma" w:cs="Tahoma"/>
          <w:b/>
          <w:bCs/>
          <w:color w:val="000000"/>
          <w:sz w:val="20"/>
        </w:rPr>
        <w:t> </w:t>
      </w:r>
      <w:r w:rsidRPr="00DF07E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24</w:t>
      </w:r>
      <w:r w:rsidRPr="00DF07ED">
        <w:rPr>
          <w:rFonts w:ascii="Tahoma" w:eastAsia="Times New Roman" w:hAnsi="Tahoma" w:cs="Tahoma"/>
          <w:b/>
          <w:bCs/>
          <w:color w:val="000000"/>
          <w:sz w:val="20"/>
          <w:szCs w:val="20"/>
          <w:vertAlign w:val="superscript"/>
        </w:rPr>
        <w:t>th</w:t>
      </w:r>
      <w:r w:rsidRPr="00DF07ED">
        <w:rPr>
          <w:rFonts w:ascii="Tahoma" w:eastAsia="Times New Roman" w:hAnsi="Tahoma" w:cs="Tahoma"/>
          <w:b/>
          <w:bCs/>
          <w:color w:val="000000"/>
          <w:sz w:val="20"/>
        </w:rPr>
        <w:t> </w:t>
      </w:r>
      <w:r w:rsidRPr="00DF07E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February, 2011</w:t>
      </w:r>
    </w:p>
    <w:p w:rsidR="00DF07ED" w:rsidRPr="00DF07ED" w:rsidRDefault="00DF07ED" w:rsidP="00DF07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07E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</w:t>
      </w:r>
    </w:p>
    <w:p w:rsidR="00DF07ED" w:rsidRPr="00DF07ED" w:rsidRDefault="00DF07ED" w:rsidP="00DF07E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07ED">
        <w:rPr>
          <w:rFonts w:ascii="Tahoma" w:eastAsia="Times New Roman" w:hAnsi="Tahoma" w:cs="Tahoma"/>
          <w:color w:val="000000"/>
          <w:sz w:val="20"/>
          <w:szCs w:val="20"/>
        </w:rPr>
        <w:t>Subject:- Prohibition on export of milk powders(including skimmed milk powder, whole milk powder, dairy whitener and infant milk foods), Casein and Casein products - </w:t>
      </w:r>
      <w:r w:rsidRPr="00DF07ED">
        <w:rPr>
          <w:rFonts w:ascii="Tahoma" w:eastAsia="Times New Roman" w:hAnsi="Tahoma" w:cs="Tahoma"/>
          <w:color w:val="000000"/>
          <w:sz w:val="20"/>
        </w:rPr>
        <w:t> </w:t>
      </w:r>
      <w:r w:rsidRPr="00DF07ED">
        <w:rPr>
          <w:rFonts w:ascii="Tahoma" w:eastAsia="Times New Roman" w:hAnsi="Tahoma" w:cs="Tahoma"/>
          <w:color w:val="000000"/>
          <w:sz w:val="20"/>
          <w:szCs w:val="20"/>
        </w:rPr>
        <w:t xml:space="preserve">Non-application of transitional arrangement under </w:t>
      </w:r>
      <w:proofErr w:type="spellStart"/>
      <w:r w:rsidRPr="00DF07ED">
        <w:rPr>
          <w:rFonts w:ascii="Tahoma" w:eastAsia="Times New Roman" w:hAnsi="Tahoma" w:cs="Tahoma"/>
          <w:color w:val="000000"/>
          <w:sz w:val="20"/>
          <w:szCs w:val="20"/>
        </w:rPr>
        <w:t>para</w:t>
      </w:r>
      <w:proofErr w:type="spellEnd"/>
      <w:r w:rsidRPr="00DF07ED">
        <w:rPr>
          <w:rFonts w:ascii="Tahoma" w:eastAsia="Times New Roman" w:hAnsi="Tahoma" w:cs="Tahoma"/>
          <w:color w:val="000000"/>
          <w:sz w:val="20"/>
          <w:szCs w:val="20"/>
        </w:rPr>
        <w:t xml:space="preserve"> 1.5 of Foreign Trade Policy, 2009-14</w:t>
      </w:r>
    </w:p>
    <w:p w:rsidR="00DF07ED" w:rsidRPr="00DF07ED" w:rsidRDefault="00DF07ED" w:rsidP="00DF07E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07ED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F07ED" w:rsidRPr="00DF07ED" w:rsidRDefault="00DF07ED" w:rsidP="00DF07E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07ED">
        <w:rPr>
          <w:rFonts w:ascii="Tahoma" w:eastAsia="Times New Roman" w:hAnsi="Tahoma" w:cs="Tahoma"/>
          <w:color w:val="000000"/>
          <w:sz w:val="20"/>
          <w:szCs w:val="20"/>
        </w:rPr>
        <w:t>S.O. (E)</w:t>
      </w:r>
      <w:r w:rsidRPr="00DF07ED">
        <w:rPr>
          <w:rFonts w:ascii="Tahoma" w:eastAsia="Times New Roman" w:hAnsi="Tahoma" w:cs="Tahoma"/>
          <w:color w:val="000000"/>
          <w:sz w:val="20"/>
        </w:rPr>
        <w:t> </w:t>
      </w:r>
      <w:r w:rsidRPr="00DF07ED">
        <w:rPr>
          <w:rFonts w:ascii="Tahoma" w:eastAsia="Times New Roman" w:hAnsi="Tahoma" w:cs="Tahoma"/>
          <w:color w:val="000000"/>
          <w:sz w:val="20"/>
          <w:szCs w:val="20"/>
        </w:rPr>
        <w:t>     </w:t>
      </w:r>
      <w:r w:rsidRPr="00DF07ED">
        <w:rPr>
          <w:rFonts w:ascii="Tahoma" w:eastAsia="Times New Roman" w:hAnsi="Tahoma" w:cs="Tahoma"/>
          <w:color w:val="000000"/>
          <w:sz w:val="20"/>
        </w:rPr>
        <w:t> </w:t>
      </w:r>
      <w:r w:rsidRPr="00DF07ED">
        <w:rPr>
          <w:rFonts w:ascii="Tahoma" w:eastAsia="Times New Roman" w:hAnsi="Tahoma" w:cs="Tahoma"/>
          <w:color w:val="000000"/>
          <w:sz w:val="20"/>
          <w:szCs w:val="20"/>
        </w:rPr>
        <w:t>      In exercise of powers conferred by Section 5 of the Foreign Trade (Development &amp; Regulation) Act, 1992 (No. 22 of 1992) read with Para 2.1 of the Foreign Trade Policy, 2009-2014, the Central Government, with immediate effect, </w:t>
      </w:r>
      <w:r w:rsidRPr="00DF07ED">
        <w:rPr>
          <w:rFonts w:ascii="Tahoma" w:eastAsia="Times New Roman" w:hAnsi="Tahoma" w:cs="Tahoma"/>
          <w:color w:val="000000"/>
          <w:sz w:val="20"/>
        </w:rPr>
        <w:t> </w:t>
      </w:r>
      <w:r w:rsidRPr="00DF07ED">
        <w:rPr>
          <w:rFonts w:ascii="Tahoma" w:eastAsia="Times New Roman" w:hAnsi="Tahoma" w:cs="Tahoma"/>
          <w:color w:val="000000"/>
          <w:sz w:val="20"/>
          <w:szCs w:val="20"/>
        </w:rPr>
        <w:t>makes the following amendments in</w:t>
      </w:r>
      <w:r w:rsidRPr="00DF07ED">
        <w:rPr>
          <w:rFonts w:ascii="Tahoma" w:eastAsia="Times New Roman" w:hAnsi="Tahoma" w:cs="Tahoma"/>
          <w:color w:val="000000"/>
          <w:sz w:val="20"/>
        </w:rPr>
        <w:t> </w:t>
      </w:r>
      <w:r w:rsidRPr="00DF07ED">
        <w:rPr>
          <w:rFonts w:ascii="Tahoma" w:eastAsia="Times New Roman" w:hAnsi="Tahoma" w:cs="Tahoma"/>
          <w:color w:val="000000"/>
          <w:sz w:val="20"/>
          <w:szCs w:val="20"/>
        </w:rPr>
        <w:t>Notification No </w:t>
      </w:r>
      <w:r w:rsidRPr="00DF07ED">
        <w:rPr>
          <w:rFonts w:ascii="Tahoma" w:eastAsia="Times New Roman" w:hAnsi="Tahoma" w:cs="Tahoma"/>
          <w:color w:val="000000"/>
          <w:sz w:val="20"/>
        </w:rPr>
        <w:t> </w:t>
      </w:r>
      <w:r w:rsidRPr="00DF07ED">
        <w:rPr>
          <w:rFonts w:ascii="Tahoma" w:eastAsia="Times New Roman" w:hAnsi="Tahoma" w:cs="Tahoma"/>
          <w:color w:val="000000"/>
          <w:sz w:val="20"/>
          <w:szCs w:val="20"/>
        </w:rPr>
        <w:t>23(RE – 2010)/2009-2014 </w:t>
      </w:r>
      <w:r w:rsidRPr="00DF07ED">
        <w:rPr>
          <w:rFonts w:ascii="Tahoma" w:eastAsia="Times New Roman" w:hAnsi="Tahoma" w:cs="Tahoma"/>
          <w:color w:val="000000"/>
          <w:sz w:val="20"/>
        </w:rPr>
        <w:t> </w:t>
      </w:r>
      <w:r w:rsidRPr="00DF07ED">
        <w:rPr>
          <w:rFonts w:ascii="Tahoma" w:eastAsia="Times New Roman" w:hAnsi="Tahoma" w:cs="Tahoma"/>
          <w:color w:val="000000"/>
          <w:sz w:val="20"/>
          <w:szCs w:val="20"/>
        </w:rPr>
        <w:t>dated</w:t>
      </w:r>
      <w:r w:rsidRPr="00DF07ED">
        <w:rPr>
          <w:rFonts w:ascii="Tahoma" w:eastAsia="Times New Roman" w:hAnsi="Tahoma" w:cs="Tahoma"/>
          <w:color w:val="000000"/>
          <w:sz w:val="20"/>
        </w:rPr>
        <w:t> </w:t>
      </w:r>
      <w:r w:rsidRPr="00DF07ED">
        <w:rPr>
          <w:rFonts w:ascii="Tahoma" w:eastAsia="Times New Roman" w:hAnsi="Tahoma" w:cs="Tahoma"/>
          <w:color w:val="000000"/>
          <w:sz w:val="20"/>
          <w:szCs w:val="20"/>
        </w:rPr>
        <w:t>  18</w:t>
      </w:r>
      <w:r w:rsidRPr="00DF07ED"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>th</w:t>
      </w:r>
      <w:r w:rsidRPr="00DF07ED">
        <w:rPr>
          <w:rFonts w:ascii="Tahoma" w:eastAsia="Times New Roman" w:hAnsi="Tahoma" w:cs="Tahoma"/>
          <w:color w:val="000000"/>
          <w:sz w:val="20"/>
        </w:rPr>
        <w:t> </w:t>
      </w:r>
      <w:r w:rsidRPr="00DF07ED">
        <w:rPr>
          <w:rFonts w:ascii="Tahoma" w:eastAsia="Times New Roman" w:hAnsi="Tahoma" w:cs="Tahoma"/>
          <w:color w:val="000000"/>
          <w:sz w:val="20"/>
          <w:szCs w:val="20"/>
        </w:rPr>
        <w:t>February, 2011.</w:t>
      </w:r>
    </w:p>
    <w:p w:rsidR="00DF07ED" w:rsidRPr="00DF07ED" w:rsidRDefault="00DF07ED" w:rsidP="00DF07E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07ED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F07ED" w:rsidRPr="00DF07ED" w:rsidRDefault="00DF07ED" w:rsidP="00DF07E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07ED">
        <w:rPr>
          <w:rFonts w:ascii="Tahoma" w:eastAsia="Times New Roman" w:hAnsi="Tahoma" w:cs="Tahoma"/>
          <w:color w:val="000000"/>
          <w:sz w:val="20"/>
          <w:szCs w:val="20"/>
        </w:rPr>
        <w:t>2.  </w:t>
      </w:r>
      <w:r w:rsidRPr="00DF07ED">
        <w:rPr>
          <w:rFonts w:ascii="Tahoma" w:eastAsia="Times New Roman" w:hAnsi="Tahoma" w:cs="Tahoma"/>
          <w:color w:val="000000"/>
          <w:sz w:val="20"/>
        </w:rPr>
        <w:t> </w:t>
      </w:r>
      <w:r w:rsidRPr="00DF07ED">
        <w:rPr>
          <w:rFonts w:ascii="Tahoma" w:eastAsia="Times New Roman" w:hAnsi="Tahoma" w:cs="Tahoma"/>
          <w:color w:val="000000"/>
          <w:sz w:val="20"/>
          <w:szCs w:val="20"/>
        </w:rPr>
        <w:t>            </w:t>
      </w:r>
      <w:r w:rsidRPr="00DF07ED">
        <w:rPr>
          <w:rFonts w:ascii="Tahoma" w:eastAsia="Times New Roman" w:hAnsi="Tahoma" w:cs="Tahoma"/>
          <w:color w:val="000000"/>
          <w:sz w:val="20"/>
        </w:rPr>
        <w:t> </w:t>
      </w:r>
      <w:r w:rsidRPr="00DF07ED">
        <w:rPr>
          <w:rFonts w:ascii="Tahoma" w:eastAsia="Times New Roman" w:hAnsi="Tahoma" w:cs="Tahoma"/>
          <w:color w:val="000000"/>
          <w:sz w:val="20"/>
          <w:szCs w:val="20"/>
        </w:rPr>
        <w:t xml:space="preserve">Transitional arrangements under </w:t>
      </w:r>
      <w:proofErr w:type="spellStart"/>
      <w:r w:rsidRPr="00DF07ED">
        <w:rPr>
          <w:rFonts w:ascii="Tahoma" w:eastAsia="Times New Roman" w:hAnsi="Tahoma" w:cs="Tahoma"/>
          <w:color w:val="000000"/>
          <w:sz w:val="20"/>
          <w:szCs w:val="20"/>
        </w:rPr>
        <w:t>para</w:t>
      </w:r>
      <w:proofErr w:type="spellEnd"/>
      <w:r w:rsidRPr="00DF07ED">
        <w:rPr>
          <w:rFonts w:ascii="Tahoma" w:eastAsia="Times New Roman" w:hAnsi="Tahoma" w:cs="Tahoma"/>
          <w:color w:val="000000"/>
          <w:sz w:val="20"/>
          <w:szCs w:val="20"/>
        </w:rPr>
        <w:t xml:space="preserve"> 1.5 of Foreign Trade Policy, 2009-14 shall not be applicable on export of milk powders(including skimmed milk powder, whole milk powder, dairy whitener and infant milk foods), Casein and Casein products under Notification No </w:t>
      </w:r>
      <w:r w:rsidRPr="00DF07ED">
        <w:rPr>
          <w:rFonts w:ascii="Tahoma" w:eastAsia="Times New Roman" w:hAnsi="Tahoma" w:cs="Tahoma"/>
          <w:color w:val="000000"/>
          <w:sz w:val="20"/>
        </w:rPr>
        <w:t> </w:t>
      </w:r>
      <w:r w:rsidRPr="00DF07ED">
        <w:rPr>
          <w:rFonts w:ascii="Tahoma" w:eastAsia="Times New Roman" w:hAnsi="Tahoma" w:cs="Tahoma"/>
          <w:color w:val="000000"/>
          <w:sz w:val="20"/>
          <w:szCs w:val="20"/>
        </w:rPr>
        <w:t>23(RE – 2010)/2009-2014 </w:t>
      </w:r>
      <w:r w:rsidRPr="00DF07ED">
        <w:rPr>
          <w:rFonts w:ascii="Tahoma" w:eastAsia="Times New Roman" w:hAnsi="Tahoma" w:cs="Tahoma"/>
          <w:color w:val="000000"/>
          <w:sz w:val="20"/>
        </w:rPr>
        <w:t> </w:t>
      </w:r>
      <w:r w:rsidRPr="00DF07ED">
        <w:rPr>
          <w:rFonts w:ascii="Tahoma" w:eastAsia="Times New Roman" w:hAnsi="Tahoma" w:cs="Tahoma"/>
          <w:color w:val="000000"/>
          <w:sz w:val="20"/>
          <w:szCs w:val="20"/>
        </w:rPr>
        <w:t>dated</w:t>
      </w:r>
      <w:r w:rsidRPr="00DF07ED">
        <w:rPr>
          <w:rFonts w:ascii="Tahoma" w:eastAsia="Times New Roman" w:hAnsi="Tahoma" w:cs="Tahoma"/>
          <w:color w:val="000000"/>
          <w:sz w:val="20"/>
        </w:rPr>
        <w:t> </w:t>
      </w:r>
      <w:r w:rsidRPr="00DF07ED">
        <w:rPr>
          <w:rFonts w:ascii="Tahoma" w:eastAsia="Times New Roman" w:hAnsi="Tahoma" w:cs="Tahoma"/>
          <w:color w:val="000000"/>
          <w:sz w:val="20"/>
          <w:szCs w:val="20"/>
        </w:rPr>
        <w:t>  18</w:t>
      </w:r>
      <w:r w:rsidRPr="00DF07ED"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>th</w:t>
      </w:r>
      <w:r w:rsidRPr="00DF07ED">
        <w:rPr>
          <w:rFonts w:ascii="Tahoma" w:eastAsia="Times New Roman" w:hAnsi="Tahoma" w:cs="Tahoma"/>
          <w:color w:val="000000"/>
          <w:sz w:val="20"/>
        </w:rPr>
        <w:t> </w:t>
      </w:r>
      <w:r w:rsidRPr="00DF07ED">
        <w:rPr>
          <w:rFonts w:ascii="Tahoma" w:eastAsia="Times New Roman" w:hAnsi="Tahoma" w:cs="Tahoma"/>
          <w:color w:val="000000"/>
          <w:sz w:val="20"/>
          <w:szCs w:val="20"/>
        </w:rPr>
        <w:t>February, 2011.</w:t>
      </w:r>
    </w:p>
    <w:p w:rsidR="00DF07ED" w:rsidRPr="00DF07ED" w:rsidRDefault="00DF07ED" w:rsidP="00DF07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07ED">
        <w:rPr>
          <w:rFonts w:ascii="Tahoma" w:eastAsia="Times New Roman" w:hAnsi="Tahoma" w:cs="Tahoma"/>
          <w:color w:val="000000"/>
        </w:rPr>
        <w:t> </w:t>
      </w:r>
    </w:p>
    <w:p w:rsidR="00DF07ED" w:rsidRPr="00DF07ED" w:rsidRDefault="00DF07ED" w:rsidP="00DF07ED">
      <w:pPr>
        <w:spacing w:after="0" w:line="240" w:lineRule="auto"/>
        <w:ind w:left="1080" w:right="92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07ED">
        <w:rPr>
          <w:rFonts w:ascii="Tahoma" w:eastAsia="Times New Roman" w:hAnsi="Tahoma" w:cs="Tahoma"/>
          <w:color w:val="000000"/>
          <w:sz w:val="20"/>
          <w:szCs w:val="20"/>
        </w:rPr>
        <w:t>3.       </w:t>
      </w:r>
      <w:r w:rsidRPr="00DF07ED">
        <w:rPr>
          <w:rFonts w:ascii="Tahoma" w:eastAsia="Times New Roman" w:hAnsi="Tahoma" w:cs="Tahoma"/>
          <w:color w:val="000000"/>
          <w:sz w:val="20"/>
        </w:rPr>
        <w:t> </w:t>
      </w:r>
      <w:r w:rsidRPr="00DF07ED">
        <w:rPr>
          <w:rFonts w:ascii="Tahoma" w:eastAsia="Times New Roman" w:hAnsi="Tahoma" w:cs="Tahoma"/>
          <w:color w:val="000000"/>
          <w:sz w:val="20"/>
          <w:szCs w:val="20"/>
        </w:rPr>
        <w:t>Effect of this notification:</w:t>
      </w:r>
    </w:p>
    <w:p w:rsidR="00DF07ED" w:rsidRPr="00DF07ED" w:rsidRDefault="00DF07ED" w:rsidP="00DF07ED">
      <w:pPr>
        <w:spacing w:after="0" w:line="240" w:lineRule="auto"/>
        <w:ind w:right="923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07ED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F07ED" w:rsidRPr="00DF07ED" w:rsidRDefault="00DF07ED" w:rsidP="00DF07ED">
      <w:pPr>
        <w:spacing w:after="0" w:line="240" w:lineRule="auto"/>
        <w:ind w:left="1800" w:right="36" w:hanging="10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07ED">
        <w:rPr>
          <w:rFonts w:ascii="Tahoma" w:eastAsia="Times New Roman" w:hAnsi="Tahoma" w:cs="Tahoma"/>
          <w:color w:val="000000"/>
          <w:sz w:val="20"/>
          <w:szCs w:val="20"/>
        </w:rPr>
        <w:t>                 </w:t>
      </w:r>
      <w:r w:rsidRPr="00DF07ED">
        <w:rPr>
          <w:rFonts w:ascii="Tahoma" w:eastAsia="Times New Roman" w:hAnsi="Tahoma" w:cs="Tahoma"/>
          <w:color w:val="000000"/>
          <w:sz w:val="20"/>
        </w:rPr>
        <w:t> </w:t>
      </w:r>
      <w:r w:rsidRPr="00DF07ED">
        <w:rPr>
          <w:rFonts w:ascii="Tahoma" w:eastAsia="Times New Roman" w:hAnsi="Tahoma" w:cs="Tahoma"/>
          <w:color w:val="000000"/>
          <w:sz w:val="20"/>
          <w:szCs w:val="20"/>
        </w:rPr>
        <w:t>Transitional arrangements will not be applicable for the export of</w:t>
      </w:r>
      <w:r w:rsidRPr="00DF07ED">
        <w:rPr>
          <w:rFonts w:ascii="Tahoma" w:eastAsia="Times New Roman" w:hAnsi="Tahoma" w:cs="Tahoma"/>
          <w:color w:val="000000"/>
          <w:sz w:val="20"/>
        </w:rPr>
        <w:t> </w:t>
      </w:r>
      <w:r w:rsidRPr="00DF07ED">
        <w:rPr>
          <w:rFonts w:ascii="Tahoma" w:eastAsia="Times New Roman" w:hAnsi="Tahoma" w:cs="Tahoma"/>
          <w:color w:val="000000"/>
          <w:sz w:val="20"/>
          <w:szCs w:val="20"/>
        </w:rPr>
        <w:t>milk powders (including skimmed milk powder, whole milk powder, dairy whitener and infant milk foods), Casein and Casein products export of which has already been prohibited vide Notification No </w:t>
      </w:r>
      <w:r w:rsidRPr="00DF07ED">
        <w:rPr>
          <w:rFonts w:ascii="Tahoma" w:eastAsia="Times New Roman" w:hAnsi="Tahoma" w:cs="Tahoma"/>
          <w:color w:val="000000"/>
          <w:sz w:val="20"/>
        </w:rPr>
        <w:t> </w:t>
      </w:r>
      <w:r w:rsidRPr="00DF07ED">
        <w:rPr>
          <w:rFonts w:ascii="Tahoma" w:eastAsia="Times New Roman" w:hAnsi="Tahoma" w:cs="Tahoma"/>
          <w:color w:val="000000"/>
          <w:sz w:val="20"/>
          <w:szCs w:val="20"/>
        </w:rPr>
        <w:t>23(RE – 2010)/2009-2014 </w:t>
      </w:r>
      <w:r w:rsidRPr="00DF07ED">
        <w:rPr>
          <w:rFonts w:ascii="Tahoma" w:eastAsia="Times New Roman" w:hAnsi="Tahoma" w:cs="Tahoma"/>
          <w:color w:val="000000"/>
          <w:sz w:val="20"/>
        </w:rPr>
        <w:t> </w:t>
      </w:r>
      <w:r w:rsidRPr="00DF07ED">
        <w:rPr>
          <w:rFonts w:ascii="Tahoma" w:eastAsia="Times New Roman" w:hAnsi="Tahoma" w:cs="Tahoma"/>
          <w:color w:val="000000"/>
          <w:sz w:val="20"/>
          <w:szCs w:val="20"/>
        </w:rPr>
        <w:t>of 18</w:t>
      </w:r>
      <w:r w:rsidRPr="00DF07ED"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>th</w:t>
      </w:r>
      <w:r w:rsidRPr="00DF07ED">
        <w:rPr>
          <w:rFonts w:ascii="Tahoma" w:eastAsia="Times New Roman" w:hAnsi="Tahoma" w:cs="Tahoma"/>
          <w:color w:val="000000"/>
          <w:sz w:val="20"/>
        </w:rPr>
        <w:t> </w:t>
      </w:r>
      <w:r w:rsidRPr="00DF07ED">
        <w:rPr>
          <w:rFonts w:ascii="Tahoma" w:eastAsia="Times New Roman" w:hAnsi="Tahoma" w:cs="Tahoma"/>
          <w:color w:val="000000"/>
          <w:sz w:val="20"/>
          <w:szCs w:val="20"/>
        </w:rPr>
        <w:t>February, 2011.</w:t>
      </w:r>
    </w:p>
    <w:p w:rsidR="00DF07ED" w:rsidRPr="00DF07ED" w:rsidRDefault="00DF07ED" w:rsidP="00DF07ED">
      <w:pPr>
        <w:spacing w:after="0" w:line="240" w:lineRule="auto"/>
        <w:ind w:right="923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07ED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F07ED" w:rsidRPr="00DF07ED" w:rsidRDefault="00DF07ED" w:rsidP="00DF07ED">
      <w:pPr>
        <w:spacing w:after="0" w:line="240" w:lineRule="auto"/>
        <w:ind w:right="923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07ED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F07ED" w:rsidRPr="00DF07ED" w:rsidRDefault="00DF07ED" w:rsidP="00DF07ED">
      <w:pPr>
        <w:spacing w:after="0" w:line="240" w:lineRule="auto"/>
        <w:ind w:right="36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07ED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F07ED" w:rsidRPr="00DF07ED" w:rsidRDefault="00DF07ED" w:rsidP="00DF07ED">
      <w:pPr>
        <w:spacing w:after="0" w:line="240" w:lineRule="auto"/>
        <w:ind w:right="923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07ED">
        <w:rPr>
          <w:rFonts w:ascii="Tahoma" w:eastAsia="Times New Roman" w:hAnsi="Tahoma" w:cs="Tahoma"/>
          <w:color w:val="000000"/>
          <w:sz w:val="20"/>
          <w:szCs w:val="20"/>
        </w:rPr>
        <w:t>(</w:t>
      </w:r>
      <w:proofErr w:type="spellStart"/>
      <w:r w:rsidRPr="00DF07ED">
        <w:rPr>
          <w:rFonts w:ascii="Tahoma" w:eastAsia="Times New Roman" w:hAnsi="Tahoma" w:cs="Tahoma"/>
          <w:color w:val="000000"/>
          <w:sz w:val="20"/>
          <w:szCs w:val="20"/>
        </w:rPr>
        <w:t>Anup</w:t>
      </w:r>
      <w:proofErr w:type="spellEnd"/>
      <w:r w:rsidRPr="00DF07ED">
        <w:rPr>
          <w:rFonts w:ascii="Tahoma" w:eastAsia="Times New Roman" w:hAnsi="Tahoma" w:cs="Tahoma"/>
          <w:color w:val="000000"/>
          <w:sz w:val="20"/>
          <w:szCs w:val="20"/>
        </w:rPr>
        <w:t xml:space="preserve"> K. </w:t>
      </w:r>
      <w:proofErr w:type="spellStart"/>
      <w:r w:rsidRPr="00DF07ED">
        <w:rPr>
          <w:rFonts w:ascii="Tahoma" w:eastAsia="Times New Roman" w:hAnsi="Tahoma" w:cs="Tahoma"/>
          <w:color w:val="000000"/>
          <w:sz w:val="20"/>
          <w:szCs w:val="20"/>
        </w:rPr>
        <w:t>Pujari</w:t>
      </w:r>
      <w:proofErr w:type="spellEnd"/>
      <w:r w:rsidRPr="00DF07ED">
        <w:rPr>
          <w:rFonts w:ascii="Tahoma" w:eastAsia="Times New Roman" w:hAnsi="Tahoma" w:cs="Tahoma"/>
          <w:color w:val="000000"/>
          <w:sz w:val="20"/>
          <w:szCs w:val="20"/>
        </w:rPr>
        <w:t>)</w:t>
      </w:r>
    </w:p>
    <w:p w:rsidR="00DF07ED" w:rsidRPr="00DF07ED" w:rsidRDefault="00DF07ED" w:rsidP="00DF07ED">
      <w:pPr>
        <w:spacing w:after="0" w:line="240" w:lineRule="auto"/>
        <w:ind w:right="923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07ED">
        <w:rPr>
          <w:rFonts w:ascii="Tahoma" w:eastAsia="Times New Roman" w:hAnsi="Tahoma" w:cs="Tahoma"/>
          <w:color w:val="000000"/>
          <w:sz w:val="20"/>
          <w:szCs w:val="20"/>
        </w:rPr>
        <w:t>Director General of Foreign Trade</w:t>
      </w:r>
    </w:p>
    <w:p w:rsidR="00DF07ED" w:rsidRPr="00DF07ED" w:rsidRDefault="00DF07ED" w:rsidP="00DF07ED">
      <w:pPr>
        <w:spacing w:after="0" w:line="240" w:lineRule="auto"/>
        <w:ind w:right="923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07ED">
        <w:rPr>
          <w:rFonts w:ascii="Tahoma" w:eastAsia="Times New Roman" w:hAnsi="Tahoma" w:cs="Tahoma"/>
          <w:color w:val="000000"/>
          <w:sz w:val="20"/>
          <w:szCs w:val="20"/>
        </w:rPr>
        <w:t>E-mail: dgft@nic.in</w:t>
      </w:r>
    </w:p>
    <w:p w:rsidR="00DF07ED" w:rsidRPr="00DF07ED" w:rsidRDefault="00DF07ED" w:rsidP="00DF07ED">
      <w:pPr>
        <w:spacing w:after="0" w:line="240" w:lineRule="auto"/>
        <w:ind w:right="923"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07ED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F07ED" w:rsidRPr="00DF07ED" w:rsidRDefault="00DF07ED" w:rsidP="00DF07ED">
      <w:pPr>
        <w:spacing w:after="0" w:line="240" w:lineRule="auto"/>
        <w:ind w:right="923"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07ED">
        <w:rPr>
          <w:rFonts w:ascii="Tahoma" w:eastAsia="Times New Roman" w:hAnsi="Tahoma" w:cs="Tahoma"/>
          <w:color w:val="000000"/>
          <w:sz w:val="20"/>
          <w:szCs w:val="20"/>
        </w:rPr>
        <w:t>(Issued from File No. 01/91/180/1237/AM’07/PC-III/Export Cell)</w:t>
      </w:r>
    </w:p>
    <w:p w:rsidR="00DF07ED" w:rsidRPr="00DF07ED" w:rsidRDefault="00DF07ED" w:rsidP="00DF07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07E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C2561" w:rsidRPr="00DF07ED" w:rsidRDefault="00FC2561" w:rsidP="00DF07ED"/>
    <w:sectPr w:rsidR="00FC2561" w:rsidRPr="00DF07ED" w:rsidSect="00FC2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F00139"/>
    <w:rsid w:val="002369AF"/>
    <w:rsid w:val="005F3D5A"/>
    <w:rsid w:val="009B7E51"/>
    <w:rsid w:val="00C74529"/>
    <w:rsid w:val="00D0224A"/>
    <w:rsid w:val="00DF07ED"/>
    <w:rsid w:val="00F00139"/>
    <w:rsid w:val="00FC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">
    <w:name w:val="listparagraph"/>
    <w:basedOn w:val="Normal"/>
    <w:rsid w:val="00F0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00139"/>
  </w:style>
  <w:style w:type="character" w:customStyle="1" w:styleId="spelle">
    <w:name w:val="spelle"/>
    <w:basedOn w:val="DefaultParagraphFont"/>
    <w:rsid w:val="00C74529"/>
  </w:style>
  <w:style w:type="character" w:customStyle="1" w:styleId="grame">
    <w:name w:val="grame"/>
    <w:basedOn w:val="DefaultParagraphFont"/>
    <w:rsid w:val="00C74529"/>
  </w:style>
  <w:style w:type="paragraph" w:styleId="BodyText2">
    <w:name w:val="Body Text 2"/>
    <w:basedOn w:val="Normal"/>
    <w:link w:val="BodyText2Char"/>
    <w:uiPriority w:val="99"/>
    <w:unhideWhenUsed/>
    <w:rsid w:val="0023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2369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ND-DTP-066</dc:creator>
  <cp:lastModifiedBy>ND-DTP-066</cp:lastModifiedBy>
  <cp:revision>2</cp:revision>
  <dcterms:created xsi:type="dcterms:W3CDTF">2017-02-13T06:09:00Z</dcterms:created>
  <dcterms:modified xsi:type="dcterms:W3CDTF">2017-02-13T06:09:00Z</dcterms:modified>
</cp:coreProperties>
</file>