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TO BE PUBLISHED IN THE GAZETTE OF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EXTRAORDINARY PART II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SECTION 3, SUB SECTION (ii)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GOVERNMENT OF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MINISTRY OF COMMERCE &amp; INDUSTRY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DEPARTMENT OF COMMERCE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NOTIFICATION</w:t>
      </w:r>
      <w:proofErr w:type="gramStart"/>
      <w:r w:rsidRPr="00EE64EF">
        <w:rPr>
          <w:rFonts w:ascii="Arial" w:eastAsia="Times New Roman" w:hAnsi="Arial" w:cs="Arial"/>
          <w:b/>
          <w:bCs/>
          <w:color w:val="000000"/>
          <w:sz w:val="27"/>
          <w:u w:val="single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 NO</w:t>
      </w:r>
      <w:proofErr w:type="gramEnd"/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.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u w:val="single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21</w:t>
      </w:r>
      <w:r w:rsidRPr="00EE64EF">
        <w:rPr>
          <w:rFonts w:ascii="Arial" w:eastAsia="Times New Roman" w:hAnsi="Arial" w:cs="Arial"/>
          <w:b/>
          <w:bCs/>
          <w:color w:val="000000"/>
          <w:sz w:val="27"/>
          <w:u w:val="single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  /2009-2014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DELHI,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THE 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14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</w:rPr>
        <w:t>TH</w:t>
      </w:r>
      <w:r w:rsidRPr="00EE64EF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DECEMBER, 2009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Subject: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Export of Rice – MEP and conditions regarding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1.4.2008,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 Notification No. 83 (RE-2008)/2004-2009 dated 27.01.2009,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and Notification No. 5/2009-2014 dated 7.09.2009, as amended from time to time.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Para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3 of Notification No. 5/2009-2014 dated 7.09.2009 relating to condition regarding foreign commission for computation of MEP shall stand withdrawn and substituted as under: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         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“In case any foreign commission is paid at the time of exports or subsequently then MEP shall be higher than US $ 900 per ton, to the extent of foreign commission paid / payable and MEP of US $ 900 per ton shall be maintained, exclusive of the foreign commission.”</w:t>
      </w:r>
    </w:p>
    <w:p w:rsidR="00EE64EF" w:rsidRPr="00EE64EF" w:rsidRDefault="00EE64EF" w:rsidP="00EE64E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3.        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(R. S. GUJRAL)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AND EX-OFFICIO ADDITIONAL SECRETARY TO THE GOVT. OF</w:t>
      </w:r>
      <w:r w:rsidRPr="00EE64EF">
        <w:rPr>
          <w:rFonts w:ascii="Arial" w:eastAsia="Times New Roman" w:hAnsi="Arial" w:cs="Arial"/>
          <w:color w:val="000000"/>
          <w:sz w:val="27"/>
        </w:rPr>
        <w:t> </w:t>
      </w:r>
      <w:r w:rsidRPr="00EE64EF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Arial" w:eastAsia="Times New Roman" w:hAnsi="Arial" w:cs="Arial"/>
          <w:color w:val="000000"/>
          <w:sz w:val="27"/>
          <w:szCs w:val="27"/>
        </w:rPr>
        <w:lastRenderedPageBreak/>
        <w:t>(Issued from F.No.01/91/180/775/AM10/Export Cell)</w:t>
      </w:r>
    </w:p>
    <w:p w:rsidR="00EE64EF" w:rsidRPr="00EE64EF" w:rsidRDefault="00EE64EF" w:rsidP="00EE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E64EF" w:rsidRPr="00EE64EF" w:rsidRDefault="00EE64EF" w:rsidP="00EE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64E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Pr="00EE64EF" w:rsidRDefault="00FA49FD" w:rsidP="00EE64EF"/>
    <w:sectPr w:rsidR="00FA49FD" w:rsidRPr="00EE64EF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B40FC0"/>
    <w:rsid w:val="00B40FC0"/>
    <w:rsid w:val="00EE64EF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paragraph" w:styleId="Heading2">
    <w:name w:val="heading 2"/>
    <w:basedOn w:val="Normal"/>
    <w:link w:val="Heading2Char"/>
    <w:uiPriority w:val="9"/>
    <w:qFormat/>
    <w:rsid w:val="00B40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0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0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0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0F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40F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40FC0"/>
  </w:style>
  <w:style w:type="character" w:customStyle="1" w:styleId="grame">
    <w:name w:val="grame"/>
    <w:basedOn w:val="DefaultParagraphFont"/>
    <w:rsid w:val="00B40FC0"/>
  </w:style>
  <w:style w:type="paragraph" w:styleId="BodyText">
    <w:name w:val="Body Text"/>
    <w:basedOn w:val="Normal"/>
    <w:link w:val="BodyTextChar"/>
    <w:uiPriority w:val="99"/>
    <w:semiHidden/>
    <w:unhideWhenUsed/>
    <w:rsid w:val="00B4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FC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40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2017-02-13T09:02:00Z</dcterms:created>
  <dcterms:modified xsi:type="dcterms:W3CDTF">2017-02-13T09:02:00Z</dcterms:modified>
</cp:coreProperties>
</file>